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9746"/>
      </w:tblGrid>
      <w:tr>
        <w:tc>
          <w:tcPr>
            <w:tcW w:type="dxa" w:w="9746"/>
            <w:tcBorders>
              <w:top w:val="none" w:color="FFFFFF" w:sz="0"/>
              <w:left w:val="none" w:color="FFFFFF" w:sz="0"/>
              <w:bottom w:val="none" w:color="FFFFFF" w:sz="0"/>
              <w:right w:val="none" w:color="FFFFFF" w:sz="0"/>
            </w:tcBorders>
            <w:shd w:fill="1E2A3A" w:val="clear"/>
            <w:tcMar>
              <w:top w:type="dxa" w:w="600"/>
              <w:left w:type="dxa" w:w="400"/>
              <w:bottom w:type="dxa" w:w="600"/>
              <w:right w:type="dxa" w:w="400"/>
            </w:tcMar>
          </w:tcPr>
          <w:p>
            <w:pPr>
              <w:spacing w:before="0" w:after="200"/>
              <w:jc w:val="center"/>
            </w:pPr>
            <w:r>
              <w:rPr>
                <w:rFonts w:ascii="Arial" w:cs="Arial" w:eastAsia="Arial" w:hAnsi="Arial"/>
                <w:b/>
                <w:bCs/>
                <w:color w:val="FFFFFF"/>
                <w:sz w:val="96"/>
                <w:szCs w:val="96"/>
              </w:rPr>
              <w:t xml:space="preserve">IETM</w:t>
            </w:r>
          </w:p>
          <w:p>
            <w:pPr>
              <w:spacing w:before="0" w:after="160"/>
              <w:jc w:val="center"/>
            </w:pPr>
            <w:r>
              <w:rPr>
                <w:rFonts w:ascii="Arial" w:cs="Arial" w:eastAsia="Arial" w:hAnsi="Arial"/>
                <w:color w:val="F0EFE9"/>
                <w:sz w:val="32"/>
                <w:szCs w:val="32"/>
              </w:rPr>
              <w:t xml:space="preserve">Interactive Electronic Technical Manual</w:t>
            </w:r>
          </w:p>
          <w:p>
            <w:pPr>
              <w:spacing w:before="160" w:after="0"/>
              <w:jc w:val="center"/>
            </w:pPr>
            <w:r>
              <w:rPr>
                <w:rFonts w:ascii="Arial" w:cs="Arial" w:eastAsia="Arial" w:hAnsi="Arial"/>
                <w:b/>
                <w:bCs/>
                <w:color w:val="1D9E75"/>
                <w:sz w:val="40"/>
                <w:szCs w:val="40"/>
              </w:rPr>
              <w:t xml:space="preserve">Content Author Guide</w:t>
            </w:r>
          </w:p>
        </w:tc>
      </w:tr>
      <w:tr>
        <w:tc>
          <w:tcPr>
            <w:tcW w:type="dxa" w:w="9746"/>
            <w:tcBorders>
              <w:top w:val="none" w:color="FFFFFF" w:sz="0"/>
              <w:left w:val="none" w:color="FFFFFF" w:sz="0"/>
              <w:bottom w:val="none" w:color="FFFFFF" w:sz="0"/>
              <w:right w:val="none" w:color="FFFFFF" w:sz="0"/>
            </w:tcBorders>
            <w:shd w:fill="1D9E75" w:val="clear"/>
            <w:tcMar>
              <w:top w:type="dxa" w:w="120"/>
              <w:left w:type="dxa" w:w="400"/>
              <w:bottom w:type="dxa" w:w="120"/>
              <w:right w:type="dxa" w:w="400"/>
            </w:tcMar>
          </w:tcPr>
          <w:p>
            <w:pPr>
              <w:jc w:val="center"/>
            </w:pPr>
            <w:r>
              <w:rPr>
                <w:rFonts w:ascii="Arial" w:cs="Arial" w:eastAsia="Arial" w:hAnsi="Arial"/>
                <w:color w:val="FFFFFF"/>
                <w:sz w:val="20"/>
                <w:szCs w:val="20"/>
              </w:rPr>
              <w:t xml:space="preserve">Version 1.1.0  ·  2026-03-30  ·  Deuratech</w:t>
            </w:r>
          </w:p>
        </w:tc>
      </w:tr>
    </w:tbl>
    <w:p>
      <w:pPr>
        <w:spacing w:before="0" w:after="400"/>
      </w:pPr>
    </w:p>
    <w:p>
      <w:pPr>
        <w:spacing w:before="0" w:after="80"/>
        <w:jc w:val="center"/>
      </w:pPr>
      <w:r>
        <w:rPr>
          <w:rFonts w:ascii="Arial" w:cs="Arial" w:eastAsia="Arial" w:hAnsi="Arial"/>
          <w:i/>
          <w:iCs/>
          <w:color w:val="5A5A56"/>
          <w:sz w:val="24"/>
          <w:szCs w:val="24"/>
        </w:rPr>
        <w:t xml:space="preserve">This guide is for content authors and administrators.</w:t>
      </w:r>
    </w:p>
    <w:p>
      <w:pPr>
        <w:spacing w:before="0" w:after="80"/>
        <w:jc w:val="center"/>
      </w:pPr>
      <w:r>
        <w:rPr>
          <w:rFonts w:ascii="Arial" w:cs="Arial" w:eastAsia="Arial" w:hAnsi="Arial"/>
          <w:i/>
          <w:iCs/>
          <w:color w:val="5A5A56"/>
          <w:sz w:val="24"/>
          <w:szCs w:val="24"/>
        </w:rPr>
        <w:t xml:space="preserve">It covers only the files you need to edit — nothing else.</w:t>
      </w:r>
    </w:p>
    <w:p>
      <w:r>
        <w:br/>
      </w:r>
    </w:p>
    <w:p>
      <w:pPr>
        <w:pStyle w:val="Heading1"/>
        <w:spacing w:before="320" w:after="160"/>
      </w:pPr>
      <w:r>
        <w:rPr>
          <w:rFonts w:ascii="Arial" w:cs="Arial" w:eastAsia="Arial" w:hAnsi="Arial"/>
          <w:b/>
          <w:bCs/>
          <w:color w:val="1E2A3A"/>
          <w:sz w:val="36"/>
          <w:szCs w:val="36"/>
        </w:rPr>
        <w:t xml:space="preserve">1.  Overview</w:t>
      </w:r>
    </w:p>
    <w:p>
      <w:pPr>
        <w:spacing w:before="60" w:after="120"/>
      </w:pPr>
      <w:r>
        <w:rPr>
          <w:rFonts w:ascii="Arial" w:cs="Arial" w:eastAsia="Arial" w:hAnsi="Arial"/>
          <w:i w:val="false"/>
          <w:iCs w:val="false"/>
          <w:color w:val="1A1A18"/>
          <w:sz w:val="22"/>
          <w:szCs w:val="22"/>
        </w:rPr>
        <w:t xml:space="preserve">The IETM is a web application that displays technical documentation for equipment. All content is stored in XML files on the server. To add or update documentation, you edit XML files only — no programming knowledge is required.</w:t>
      </w:r>
    </w:p>
    <w:p>
      <w:pPr>
        <w:spacing w:before="0" w:after="120"/>
      </w:pPr>
    </w:p>
    <w:p>
      <w:pPr>
        <w:spacing w:before="60" w:after="120"/>
      </w:pPr>
      <w:r>
        <w:rPr>
          <w:rFonts w:ascii="Arial" w:cs="Arial" w:eastAsia="Arial" w:hAnsi="Arial"/>
          <w:i w:val="false"/>
          <w:iCs w:val="false"/>
          <w:color w:val="1A1A18"/>
          <w:sz w:val="22"/>
          <w:szCs w:val="22"/>
        </w:rPr>
        <w:t xml:space="preserve">The application code (JavaScript, CSS) never needs to be changed for routine content work. The only exception is adding a new component, which requires one line added to a single XML file.</w:t>
      </w:r>
    </w:p>
    <w:p>
      <w:pPr>
        <w:spacing w:before="0" w:after="120"/>
      </w:pPr>
    </w:p>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560"/>
        <w:gridCol w:w="9186"/>
      </w:tblGrid>
      <w:tr>
        <w:tc>
          <w:tcPr>
            <w:tcW w:type="dxa" w:w="560"/>
            <w:tcBorders>
              <w:top w:val="single" w:color="1D9E75" w:sz="1"/>
              <w:left w:val="single" w:color="1D9E75" w:sz="1"/>
              <w:bottom w:val="single" w:color="1D9E75" w:sz="1"/>
              <w:right w:val="single" w:color="1D9E75" w:sz="1"/>
            </w:tcBorders>
            <w:shd w:fill="1D9E75"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NOTE</w:t>
            </w:r>
          </w:p>
        </w:tc>
        <w:tc>
          <w:tcPr>
            <w:tcW w:type="dxa" w:w="9186"/>
            <w:tcBorders>
              <w:top w:val="single" w:color="1D9E75" w:sz="1"/>
              <w:left w:val="single" w:color="1D9E75" w:sz="1"/>
              <w:bottom w:val="single" w:color="1D9E75" w:sz="1"/>
              <w:right w:val="single" w:color="1D9E75" w:sz="1"/>
            </w:tcBorders>
            <w:shd w:fill="E6F5F0" w:val="clear"/>
            <w:tcMar>
              <w:top w:type="dxa" w:w="100"/>
              <w:left w:type="dxa" w:w="160"/>
              <w:bottom w:type="dxa" w:w="100"/>
              <w:right w:type="dxa" w:w="160"/>
            </w:tcMar>
          </w:tcPr>
          <w:p>
            <w:r>
              <w:rPr>
                <w:rFonts w:ascii="Arial" w:cs="Arial" w:eastAsia="Arial" w:hAnsi="Arial"/>
                <w:color w:val="1A1A18"/>
                <w:sz w:val="20"/>
                <w:szCs w:val="20"/>
              </w:rPr>
              <w:t xml:space="preserve">You do not need to understand HTML, JavaScript, or CSS to author IETM content. Everything in this guide involves editing XML text files only.</w:t>
            </w:r>
          </w:p>
        </w:tc>
      </w:tr>
    </w:tbl>
    <w:p>
      <w:pPr>
        <w:spacing w:before="0" w:after="120"/>
      </w:pPr>
    </w:p>
    <w:p>
      <w:pPr>
        <w:pStyle w:val="Heading2"/>
        <w:spacing w:before="240" w:after="120"/>
      </w:pPr>
      <w:r>
        <w:rPr>
          <w:rFonts w:ascii="Arial" w:cs="Arial" w:eastAsia="Arial" w:hAnsi="Arial"/>
          <w:b/>
          <w:bCs/>
          <w:color w:val="1E2A3A"/>
          <w:sz w:val="28"/>
          <w:szCs w:val="28"/>
        </w:rPr>
        <w:t xml:space="preserve">1.1  How the application works</w:t>
      </w:r>
    </w:p>
    <w:p>
      <w:pPr>
        <w:spacing w:before="60" w:after="120"/>
      </w:pPr>
      <w:r>
        <w:rPr>
          <w:rFonts w:ascii="Arial" w:cs="Arial" w:eastAsia="Arial" w:hAnsi="Arial"/>
          <w:i w:val="false"/>
          <w:iCs w:val="false"/>
          <w:color w:val="1A1A18"/>
          <w:sz w:val="22"/>
          <w:szCs w:val="22"/>
        </w:rPr>
        <w:t xml:space="preserve">When a user opens the IETM in a browser, the application reads structure.xml to build the navigation panel. When a user clicks a section, the relevant XML file is fetched and displayed. Nothing is hardcoded in the application — all content, labels, and navigation come from XML files.</w:t>
      </w:r>
    </w:p>
    <w:p>
      <w:pPr>
        <w:spacing w:before="0" w:after="120"/>
      </w:pPr>
    </w:p>
    <w:p>
      <w:pPr>
        <w:spacing w:before="60" w:after="120"/>
      </w:pPr>
      <w:r>
        <w:rPr>
          <w:rFonts w:ascii="Arial" w:cs="Arial" w:eastAsia="Arial" w:hAnsi="Arial"/>
          <w:i w:val="false"/>
          <w:iCs w:val="false"/>
          <w:color w:val="1A1A18"/>
          <w:sz w:val="22"/>
          <w:szCs w:val="22"/>
        </w:rPr>
        <w:t xml:space="preserve">This means you can change any content, add new components, and update the changelog entirely by editing XML files and uploading them to the server.</w:t>
      </w:r>
    </w:p>
    <w:p>
      <w:pPr>
        <w:spacing w:before="0" w:after="200"/>
      </w:pPr>
    </w:p>
    <w:p>
      <w:r>
        <w:br/>
      </w:r>
    </w:p>
    <w:p>
      <w:pPr>
        <w:pStyle w:val="Heading1"/>
        <w:spacing w:before="320" w:after="160"/>
      </w:pPr>
      <w:r>
        <w:rPr>
          <w:rFonts w:ascii="Arial" w:cs="Arial" w:eastAsia="Arial" w:hAnsi="Arial"/>
          <w:b/>
          <w:bCs/>
          <w:color w:val="1E2A3A"/>
          <w:sz w:val="36"/>
          <w:szCs w:val="36"/>
        </w:rPr>
        <w:t xml:space="preserve">2.  Files You Need to Edit</w:t>
      </w:r>
    </w:p>
    <w:p>
      <w:pPr>
        <w:spacing w:before="60" w:after="120"/>
      </w:pPr>
      <w:r>
        <w:rPr>
          <w:rFonts w:ascii="Arial" w:cs="Arial" w:eastAsia="Arial" w:hAnsi="Arial"/>
          <w:i w:val="false"/>
          <w:iCs w:val="false"/>
          <w:color w:val="1A1A18"/>
          <w:sz w:val="22"/>
          <w:szCs w:val="22"/>
        </w:rPr>
        <w:t xml:space="preserve">The IETM folder on the server contains many files. You only ever need to touch the files inside the content/ folder. Everything else is application code that should not be modified.</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703"/>
        <w:gridCol w:w="6043"/>
      </w:tblGrid>
      <w:tr>
        <w:trPr>
          <w:tblHeader/>
        </w:trPr>
        <w:tc>
          <w:tcPr>
            <w:tcW w:type="dxa" w:w="3703"/>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File / Folder</w:t>
            </w:r>
          </w:p>
        </w:tc>
        <w:tc>
          <w:tcPr>
            <w:tcW w:type="dxa" w:w="6043"/>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What it does</w:t>
            </w:r>
          </w:p>
        </w:tc>
      </w:tr>
      <w:tr>
        <w:tc>
          <w:tcPr>
            <w:tcW w:type="dxa" w:w="3703"/>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content/structure.xml</w:t>
            </w:r>
          </w:p>
        </w:tc>
        <w:tc>
          <w:tcPr>
            <w:tcW w:type="dxa" w:w="6043"/>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Table of contents and application metadata (title, document number). Edit to add or rename components.</w:t>
            </w:r>
          </w:p>
        </w:tc>
      </w:tr>
      <w:tr>
        <w:tc>
          <w:tcPr>
            <w:tcW w:type="dxa" w:w="3703"/>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content/changelog.xml</w:t>
            </w:r>
          </w:p>
        </w:tc>
        <w:tc>
          <w:tcPr>
            <w:tcW w:type="dxa" w:w="6043"/>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Version history. Edit for every release. Version number shown in the top bar is read from here automatically.</w:t>
            </w:r>
          </w:p>
        </w:tc>
      </w:tr>
      <w:tr>
        <w:tc>
          <w:tcPr>
            <w:tcW w:type="dxa" w:w="3703"/>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content/overview.xml</w:t>
            </w:r>
          </w:p>
        </w:tc>
        <w:tc>
          <w:tcPr>
            <w:tcW w:type="dxa" w:w="6043"/>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Top-level overview page shown on the Overview section.</w:t>
            </w:r>
          </w:p>
        </w:tc>
      </w:tr>
      <w:tr>
        <w:tc>
          <w:tcPr>
            <w:tcW w:type="dxa" w:w="3703"/>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content/cables.xml</w:t>
            </w:r>
          </w:p>
        </w:tc>
        <w:tc>
          <w:tcPr>
            <w:tcW w:type="dxa" w:w="6043"/>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System cable list table.</w:t>
            </w:r>
          </w:p>
        </w:tc>
      </w:tr>
      <w:tr>
        <w:tc>
          <w:tcPr>
            <w:tcW w:type="dxa" w:w="3703"/>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content/tools.xml</w:t>
            </w:r>
          </w:p>
        </w:tc>
        <w:tc>
          <w:tcPr>
            <w:tcW w:type="dxa" w:w="6043"/>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List of tools used across all procedures.</w:t>
            </w:r>
          </w:p>
        </w:tc>
      </w:tr>
      <w:tr>
        <w:tc>
          <w:tcPr>
            <w:tcW w:type="dxa" w:w="3703"/>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content/components/comp-NNN/</w:t>
            </w:r>
          </w:p>
        </w:tc>
        <w:tc>
          <w:tcPr>
            <w:tcW w:type="dxa" w:w="6043"/>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One folder per component. Contains all data for that component.</w:t>
            </w:r>
          </w:p>
        </w:tc>
      </w:tr>
    </w:tbl>
    <w:p>
      <w:pPr>
        <w:spacing w:before="0" w:after="120"/>
      </w:pPr>
    </w:p>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560"/>
        <w:gridCol w:w="9186"/>
      </w:tblGrid>
      <w:tr>
        <w:tc>
          <w:tcPr>
            <w:tcW w:type="dxa" w:w="560"/>
            <w:tcBorders>
              <w:top w:val="single" w:color="1D9E75" w:sz="1"/>
              <w:left w:val="single" w:color="1D9E75" w:sz="1"/>
              <w:bottom w:val="single" w:color="1D9E75" w:sz="1"/>
              <w:right w:val="single" w:color="1D9E75" w:sz="1"/>
            </w:tcBorders>
            <w:shd w:fill="1D9E75"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NOTE</w:t>
            </w:r>
          </w:p>
        </w:tc>
        <w:tc>
          <w:tcPr>
            <w:tcW w:type="dxa" w:w="9186"/>
            <w:tcBorders>
              <w:top w:val="single" w:color="1D9E75" w:sz="1"/>
              <w:left w:val="single" w:color="1D9E75" w:sz="1"/>
              <w:bottom w:val="single" w:color="1D9E75" w:sz="1"/>
              <w:right w:val="single" w:color="1D9E75" w:sz="1"/>
            </w:tcBorders>
            <w:shd w:fill="E6F5F0" w:val="clear"/>
            <w:tcMar>
              <w:top w:type="dxa" w:w="100"/>
              <w:left w:type="dxa" w:w="160"/>
              <w:bottom w:type="dxa" w:w="100"/>
              <w:right w:type="dxa" w:w="160"/>
            </w:tcMar>
          </w:tcPr>
          <w:p>
            <w:r>
              <w:rPr>
                <w:rFonts w:ascii="Arial" w:cs="Arial" w:eastAsia="Arial" w:hAnsi="Arial"/>
                <w:color w:val="1A1A18"/>
                <w:sz w:val="20"/>
                <w:szCs w:val="20"/>
              </w:rPr>
              <w:t xml:space="preserve">The app/, icons/, screenshots/, index.html, sw.js, and manifest.json files are application code. Do not edit them unless directed by the system developer.</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3.  structure.xml</w:t>
      </w:r>
    </w:p>
    <w:p>
      <w:pPr>
        <w:spacing w:before="60" w:after="120"/>
      </w:pPr>
      <w:r>
        <w:rPr>
          <w:rFonts w:ascii="Arial" w:cs="Arial" w:eastAsia="Arial" w:hAnsi="Arial"/>
          <w:i w:val="false"/>
          <w:iCs w:val="false"/>
          <w:color w:val="1A1A18"/>
          <w:sz w:val="22"/>
          <w:szCs w:val="22"/>
        </w:rPr>
        <w:t xml:space="preserve">This is the master table of contents for the IETM. The application reads this file on every page load to build the left navigation panel. It also contains the document title and number displayed in the top bar.</w:t>
      </w:r>
    </w:p>
    <w:p>
      <w:pPr>
        <w:spacing w:before="0" w:after="120"/>
      </w:pPr>
    </w:p>
    <w:p>
      <w:pPr>
        <w:pStyle w:val="Heading2"/>
        <w:spacing w:before="240" w:after="120"/>
      </w:pPr>
      <w:r>
        <w:rPr>
          <w:rFonts w:ascii="Arial" w:cs="Arial" w:eastAsia="Arial" w:hAnsi="Arial"/>
          <w:b/>
          <w:bCs/>
          <w:color w:val="1E2A3A"/>
          <w:sz w:val="28"/>
          <w:szCs w:val="28"/>
        </w:rPr>
        <w:t xml:space="preserve">3.1  Metadata</w:t>
      </w:r>
    </w:p>
    <w:p>
      <w:pPr>
        <w:spacing w:before="60" w:after="120"/>
      </w:pPr>
      <w:r>
        <w:rPr>
          <w:rFonts w:ascii="Arial" w:cs="Arial" w:eastAsia="Arial" w:hAnsi="Arial"/>
          <w:i w:val="false"/>
          <w:iCs w:val="false"/>
          <w:color w:val="1A1A18"/>
          <w:sz w:val="22"/>
          <w:szCs w:val="22"/>
        </w:rPr>
        <w:t xml:space="preserve">The &lt;meta&gt; block near the top of structure.xml contains the document title and number. These appear in the top bar of the application.</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&lt;meta&gt;</w:t>
            </w:r>
          </w:p>
          <w:p>
            <w:pPr>
              <w:spacing w:before="20" w:after="20"/>
            </w:pPr>
            <w:r>
              <w:rPr>
                <w:rFonts w:ascii="Courier New" w:cs="Courier New" w:eastAsia="Courier New" w:hAnsi="Courier New"/>
                <w:color w:val="1A7A55"/>
                <w:sz w:val="18"/>
                <w:szCs w:val="18"/>
              </w:rPr>
              <w:t xml:space="preserve">  &lt;title&gt;Equipment Technical Manual&lt;/title&gt;</w:t>
            </w:r>
          </w:p>
          <w:p>
            <w:pPr>
              <w:spacing w:before="20" w:after="20"/>
            </w:pPr>
            <w:r>
              <w:rPr>
                <w:rFonts w:ascii="Courier New" w:cs="Courier New" w:eastAsia="Courier New" w:hAnsi="Courier New"/>
                <w:color w:val="1A7A55"/>
                <w:sz w:val="18"/>
                <w:szCs w:val="18"/>
              </w:rPr>
              <w:t xml:space="preserve">  &lt;number&gt;IETM-001&lt;/number&gt;</w:t>
            </w:r>
          </w:p>
          <w:p>
            <w:pPr>
              <w:spacing w:before="20" w:after="20"/>
            </w:pPr>
            <w:r>
              <w:rPr>
                <w:rFonts w:ascii="Courier New" w:cs="Courier New" w:eastAsia="Courier New" w:hAnsi="Courier New"/>
                <w:color w:val="1A7A55"/>
                <w:sz w:val="18"/>
                <w:szCs w:val="18"/>
              </w:rPr>
              <w:t xml:space="preserve">&lt;/meta&gt;</w:t>
            </w:r>
          </w:p>
        </w:tc>
      </w:tr>
    </w:tbl>
    <w:p>
      <w:pPr>
        <w:spacing w:before="0" w:after="120"/>
      </w:pPr>
    </w:p>
    <w:p>
      <w:pPr>
        <w:spacing w:before="60" w:after="120"/>
      </w:pPr>
      <w:r>
        <w:rPr>
          <w:rFonts w:ascii="Arial" w:cs="Arial" w:eastAsia="Arial" w:hAnsi="Arial"/>
          <w:i w:val="false"/>
          <w:iCs w:val="false"/>
          <w:color w:val="1A1A18"/>
          <w:sz w:val="22"/>
          <w:szCs w:val="22"/>
        </w:rPr>
        <w:t xml:space="preserve">Version and date are NOT stored here. They are read automatically from the first entry in changelog.xml.</w:t>
      </w:r>
    </w:p>
    <w:p>
      <w:pPr>
        <w:spacing w:before="0" w:after="120"/>
      </w:pPr>
    </w:p>
    <w:p>
      <w:pPr>
        <w:pStyle w:val="Heading2"/>
        <w:spacing w:before="240" w:after="120"/>
      </w:pPr>
      <w:r>
        <w:rPr>
          <w:rFonts w:ascii="Arial" w:cs="Arial" w:eastAsia="Arial" w:hAnsi="Arial"/>
          <w:b/>
          <w:bCs/>
          <w:color w:val="1E2A3A"/>
          <w:sz w:val="28"/>
          <w:szCs w:val="28"/>
        </w:rPr>
        <w:t xml:space="preserve">3.2  Adding a new component</w:t>
      </w:r>
    </w:p>
    <w:p>
      <w:pPr>
        <w:spacing w:before="60" w:after="120"/>
      </w:pPr>
      <w:r>
        <w:rPr>
          <w:rFonts w:ascii="Arial" w:cs="Arial" w:eastAsia="Arial" w:hAnsi="Arial"/>
          <w:i w:val="false"/>
          <w:iCs w:val="false"/>
          <w:color w:val="1A1A18"/>
          <w:sz w:val="22"/>
          <w:szCs w:val="22"/>
        </w:rPr>
        <w:t xml:space="preserve">To add a new component to the IETM, add one &lt;component&gt; entry inside the Components group section. This is the only change needed in structure.xml — the Fault Index updates automatically.</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&lt;section</w:t>
            </w:r>
          </w:p>
          <w:p>
            <w:pPr>
              <w:spacing w:before="20" w:after="20"/>
            </w:pPr>
            <w:r>
              <w:rPr>
                <w:rFonts w:ascii="Courier New" w:cs="Courier New" w:eastAsia="Courier New" w:hAnsi="Courier New"/>
                <w:color w:val="1A7A55"/>
                <w:sz w:val="18"/>
                <w:szCs w:val="18"/>
              </w:rPr>
              <w:t xml:space="preserve">  id    = "components"</w:t>
            </w:r>
          </w:p>
          <w:p>
            <w:pPr>
              <w:spacing w:before="20" w:after="20"/>
            </w:pPr>
            <w:r>
              <w:rPr>
                <w:rFonts w:ascii="Courier New" w:cs="Courier New" w:eastAsia="Courier New" w:hAnsi="Courier New"/>
                <w:color w:val="1A7A55"/>
                <w:sz w:val="18"/>
                <w:szCs w:val="18"/>
              </w:rPr>
              <w:t xml:space="preserve">  label = "Components"</w:t>
            </w:r>
          </w:p>
          <w:p>
            <w:pPr>
              <w:spacing w:before="20" w:after="20"/>
            </w:pPr>
            <w:r>
              <w:rPr>
                <w:rFonts w:ascii="Courier New" w:cs="Courier New" w:eastAsia="Courier New" w:hAnsi="Courier New"/>
                <w:color w:val="1A7A55"/>
                <w:sz w:val="18"/>
                <w:szCs w:val="18"/>
              </w:rPr>
              <w:t xml:space="preserve">  type  = "group"&gt;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&lt;component</w:t>
            </w:r>
          </w:p>
          <w:p>
            <w:pPr>
              <w:spacing w:before="20" w:after="20"/>
            </w:pPr>
            <w:r>
              <w:rPr>
                <w:rFonts w:ascii="Courier New" w:cs="Courier New" w:eastAsia="Courier New" w:hAnsi="Courier New"/>
                <w:color w:val="1A7A55"/>
                <w:sz w:val="18"/>
                <w:szCs w:val="18"/>
              </w:rPr>
              <w:t xml:space="preserve">    id     = "comp-001"</w:t>
            </w:r>
          </w:p>
          <w:p>
            <w:pPr>
              <w:spacing w:before="20" w:after="20"/>
            </w:pPr>
            <w:r>
              <w:rPr>
                <w:rFonts w:ascii="Courier New" w:cs="Courier New" w:eastAsia="Courier New" w:hAnsi="Courier New"/>
                <w:color w:val="1A7A55"/>
                <w:sz w:val="18"/>
                <w:szCs w:val="18"/>
              </w:rPr>
              <w:t xml:space="preserve">    label  = "Power Supply Unit"</w:t>
            </w:r>
          </w:p>
          <w:p>
            <w:pPr>
              <w:spacing w:before="20" w:after="20"/>
            </w:pPr>
            <w:r>
              <w:rPr>
                <w:rFonts w:ascii="Courier New" w:cs="Courier New" w:eastAsia="Courier New" w:hAnsi="Courier New"/>
                <w:color w:val="1A7A55"/>
                <w:sz w:val="18"/>
                <w:szCs w:val="18"/>
              </w:rPr>
              <w:t xml:space="preserve">    folder = "comp-001"/&gt;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 Add new component here: --&gt;</w:t>
            </w:r>
          </w:p>
          <w:p>
            <w:pPr>
              <w:spacing w:before="20" w:after="20"/>
            </w:pPr>
            <w:r>
              <w:rPr>
                <w:rFonts w:ascii="Courier New" w:cs="Courier New" w:eastAsia="Courier New" w:hAnsi="Courier New"/>
                <w:color w:val="1A7A55"/>
                <w:sz w:val="18"/>
                <w:szCs w:val="18"/>
              </w:rPr>
              <w:t xml:space="preserve">  &lt;component</w:t>
            </w:r>
          </w:p>
          <w:p>
            <w:pPr>
              <w:spacing w:before="20" w:after="20"/>
            </w:pPr>
            <w:r>
              <w:rPr>
                <w:rFonts w:ascii="Courier New" w:cs="Courier New" w:eastAsia="Courier New" w:hAnsi="Courier New"/>
                <w:color w:val="1A7A55"/>
                <w:sz w:val="18"/>
                <w:szCs w:val="18"/>
              </w:rPr>
              <w:t xml:space="preserve">    id     = "comp-002"</w:t>
            </w:r>
          </w:p>
          <w:p>
            <w:pPr>
              <w:spacing w:before="20" w:after="20"/>
            </w:pPr>
            <w:r>
              <w:rPr>
                <w:rFonts w:ascii="Courier New" w:cs="Courier New" w:eastAsia="Courier New" w:hAnsi="Courier New"/>
                <w:color w:val="1A7A55"/>
                <w:sz w:val="18"/>
                <w:szCs w:val="18"/>
              </w:rPr>
              <w:t xml:space="preserve">    label  = "Control Board"</w:t>
            </w:r>
          </w:p>
          <w:p>
            <w:pPr>
              <w:spacing w:before="20" w:after="20"/>
            </w:pPr>
            <w:r>
              <w:rPr>
                <w:rFonts w:ascii="Courier New" w:cs="Courier New" w:eastAsia="Courier New" w:hAnsi="Courier New"/>
                <w:color w:val="1A7A55"/>
                <w:sz w:val="18"/>
                <w:szCs w:val="18"/>
              </w:rPr>
              <w:t xml:space="preserve">    folder = "comp-002"/&gt;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&lt;/section&gt;</w:t>
            </w:r>
          </w:p>
        </w:tc>
      </w:tr>
    </w:tbl>
    <w:p>
      <w:pPr>
        <w:spacing w:before="0" w:after="120"/>
      </w:pPr>
    </w:p>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560"/>
        <w:gridCol w:w="9186"/>
      </w:tblGrid>
      <w:tr>
        <w:tc>
          <w:tcPr>
            <w:tcW w:type="dxa" w:w="560"/>
            <w:tcBorders>
              <w:top w:val="single" w:color="BA7517" w:sz="1"/>
              <w:left w:val="single" w:color="BA7517" w:sz="1"/>
              <w:bottom w:val="single" w:color="BA7517" w:sz="1"/>
              <w:right w:val="single" w:color="BA7517" w:sz="1"/>
            </w:tcBorders>
            <w:shd w:fill="BA7517"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IMPORTANT</w:t>
            </w:r>
          </w:p>
        </w:tc>
        <w:tc>
          <w:tcPr>
            <w:tcW w:type="dxa" w:w="9186"/>
            <w:tcBorders>
              <w:top w:val="single" w:color="BA7517" w:sz="1"/>
              <w:left w:val="single" w:color="BA7517" w:sz="1"/>
              <w:bottom w:val="single" w:color="BA7517" w:sz="1"/>
              <w:right w:val="single" w:color="BA7517" w:sz="1"/>
            </w:tcBorders>
            <w:shd w:fill="FFF3CD" w:val="clear"/>
            <w:tcMar>
              <w:top w:type="dxa" w:w="100"/>
              <w:left w:type="dxa" w:w="160"/>
              <w:bottom w:type="dxa" w:w="100"/>
              <w:right w:type="dxa" w:w="160"/>
            </w:tcMar>
          </w:tcPr>
          <w:p>
            <w:r>
              <w:rPr>
                <w:rFonts w:ascii="Arial" w:cs="Arial" w:eastAsia="Arial" w:hAnsi="Arial"/>
                <w:color w:val="1A1A18"/>
                <w:sz w:val="20"/>
                <w:szCs w:val="20"/>
              </w:rPr>
              <w:t xml:space="preserve">The folder attribute must exactly match the subfolder name you create inside content/components/. Create the component folder and all its required XML files before adding the entry here.</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4.  changelog.xml</w:t>
      </w:r>
    </w:p>
    <w:p>
      <w:pPr>
        <w:spacing w:before="60" w:after="120"/>
      </w:pPr>
      <w:r>
        <w:rPr>
          <w:rFonts w:ascii="Arial" w:cs="Arial" w:eastAsia="Arial" w:hAnsi="Arial"/>
          <w:i w:val="false"/>
          <w:iCs w:val="false"/>
          <w:color w:val="1A1A18"/>
          <w:sz w:val="22"/>
          <w:szCs w:val="22"/>
        </w:rPr>
        <w:t xml:space="preserve">This file is the single source of truth for the IETM version and release history. The version number and date shown in the application top bar are read directly from the first entry in this file. Updating this file is the only action needed to release a new version.</w:t>
      </w:r>
    </w:p>
    <w:p>
      <w:pPr>
        <w:spacing w:before="0" w:after="120"/>
      </w:pPr>
    </w:p>
    <w:p>
      <w:pPr>
        <w:pStyle w:val="Heading2"/>
        <w:spacing w:before="240" w:after="120"/>
      </w:pPr>
      <w:r>
        <w:rPr>
          <w:rFonts w:ascii="Arial" w:cs="Arial" w:eastAsia="Arial" w:hAnsi="Arial"/>
          <w:b/>
          <w:bCs/>
          <w:color w:val="1E2A3A"/>
          <w:sz w:val="28"/>
          <w:szCs w:val="28"/>
        </w:rPr>
        <w:t xml:space="preserve">4.1  Version numbering</w:t>
      </w:r>
    </w:p>
    <w:p>
      <w:pPr>
        <w:spacing w:before="60" w:after="120"/>
      </w:pPr>
      <w:r>
        <w:rPr>
          <w:rFonts w:ascii="Arial" w:cs="Arial" w:eastAsia="Arial" w:hAnsi="Arial"/>
          <w:i w:val="false"/>
          <w:iCs w:val="false"/>
          <w:color w:val="1A1A18"/>
          <w:sz w:val="22"/>
          <w:szCs w:val="22"/>
        </w:rPr>
        <w:t xml:space="preserve">The IETM uses Semantic Versioning — MAJOR.MINOR.PATCH.</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Number</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When to increment</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MAJOR</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Breaking or structural changes — new XML schema, complete redesign</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MINOR</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New features added — new component, new section type, new functionality</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PATCH</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Bug fixes, content corrections, minor text updates</w:t>
            </w:r>
          </w:p>
        </w:tc>
      </w:tr>
    </w:tbl>
    <w:p>
      <w:pPr>
        <w:spacing w:before="0" w:after="120"/>
      </w:pPr>
    </w:p>
    <w:p>
      <w:pPr>
        <w:pStyle w:val="Heading2"/>
        <w:spacing w:before="240" w:after="120"/>
      </w:pPr>
      <w:r>
        <w:rPr>
          <w:rFonts w:ascii="Arial" w:cs="Arial" w:eastAsia="Arial" w:hAnsi="Arial"/>
          <w:b/>
          <w:bCs/>
          <w:color w:val="1E2A3A"/>
          <w:sz w:val="28"/>
          <w:szCs w:val="28"/>
        </w:rPr>
        <w:t xml:space="preserve">4.2  Adding a new release entry</w:t>
      </w:r>
    </w:p>
    <w:p>
      <w:pPr>
        <w:spacing w:before="60" w:after="120"/>
      </w:pPr>
      <w:r>
        <w:rPr>
          <w:rFonts w:ascii="Arial" w:cs="Arial" w:eastAsia="Arial" w:hAnsi="Arial"/>
          <w:i w:val="false"/>
          <w:iCs w:val="false"/>
          <w:color w:val="1A1A18"/>
          <w:sz w:val="22"/>
          <w:szCs w:val="22"/>
        </w:rPr>
        <w:t xml:space="preserve">Always add new entries at the TOP of the file so the most recent entry comes first. Never edit or delete existing entries.</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&lt;changeLog&gt;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 ADD NEW ENTRIES AT THE TOP --&gt;</w:t>
            </w:r>
          </w:p>
          <w:p>
            <w:pPr>
              <w:spacing w:before="20" w:after="20"/>
            </w:pPr>
            <w:r>
              <w:rPr>
                <w:rFonts w:ascii="Courier New" w:cs="Courier New" w:eastAsia="Courier New" w:hAnsi="Courier New"/>
                <w:color w:val="1A7A55"/>
                <w:sz w:val="18"/>
                <w:szCs w:val="18"/>
              </w:rPr>
              <w:t xml:space="preserve">  &lt;entry&gt;</w:t>
            </w:r>
          </w:p>
          <w:p>
            <w:pPr>
              <w:spacing w:before="20" w:after="20"/>
            </w:pPr>
            <w:r>
              <w:rPr>
                <w:rFonts w:ascii="Courier New" w:cs="Courier New" w:eastAsia="Courier New" w:hAnsi="Courier New"/>
                <w:color w:val="1A7A55"/>
                <w:sz w:val="18"/>
                <w:szCs w:val="18"/>
              </w:rPr>
              <w:t xml:space="preserve">    &lt;version&gt;1.2.0&lt;/version&gt;</w:t>
            </w:r>
          </w:p>
          <w:p>
            <w:pPr>
              <w:spacing w:before="20" w:after="20"/>
            </w:pPr>
            <w:r>
              <w:rPr>
                <w:rFonts w:ascii="Courier New" w:cs="Courier New" w:eastAsia="Courier New" w:hAnsi="Courier New"/>
                <w:color w:val="1A7A55"/>
                <w:sz w:val="18"/>
                <w:szCs w:val="18"/>
              </w:rPr>
              <w:t xml:space="preserve">    &lt;date&gt;2026-04-15&lt;/date&gt;</w:t>
            </w:r>
          </w:p>
          <w:p>
            <w:pPr>
              <w:spacing w:before="20" w:after="20"/>
            </w:pPr>
            <w:r>
              <w:rPr>
                <w:rFonts w:ascii="Courier New" w:cs="Courier New" w:eastAsia="Courier New" w:hAnsi="Courier New"/>
                <w:color w:val="1A7A55"/>
                <w:sz w:val="18"/>
                <w:szCs w:val="18"/>
              </w:rPr>
              <w:t xml:space="preserve">    &lt;type&gt;Feature&lt;/type&gt;</w:t>
            </w:r>
          </w:p>
          <w:p>
            <w:pPr>
              <w:spacing w:before="20" w:after="20"/>
            </w:pPr>
            <w:r>
              <w:rPr>
                <w:rFonts w:ascii="Courier New" w:cs="Courier New" w:eastAsia="Courier New" w:hAnsi="Courier New"/>
                <w:color w:val="1A7A55"/>
                <w:sz w:val="18"/>
                <w:szCs w:val="18"/>
              </w:rPr>
              <w:t xml:space="preserve">    &lt;author&gt;Your Name&lt;/author&gt;</w:t>
            </w:r>
          </w:p>
          <w:p>
            <w:pPr>
              <w:spacing w:before="20" w:after="20"/>
            </w:pPr>
            <w:r>
              <w:rPr>
                <w:rFonts w:ascii="Courier New" w:cs="Courier New" w:eastAsia="Courier New" w:hAnsi="Courier New"/>
                <w:color w:val="1A7A55"/>
                <w:sz w:val="18"/>
                <w:szCs w:val="18"/>
              </w:rPr>
              <w:t xml:space="preserve">    &lt;description&gt;</w:t>
            </w:r>
          </w:p>
          <w:p>
            <w:pPr>
              <w:spacing w:before="20" w:after="20"/>
            </w:pPr>
            <w:r>
              <w:rPr>
                <w:rFonts w:ascii="Courier New" w:cs="Courier New" w:eastAsia="Courier New" w:hAnsi="Courier New"/>
                <w:color w:val="1A7A55"/>
                <w:sz w:val="18"/>
                <w:szCs w:val="18"/>
              </w:rPr>
              <w:t xml:space="preserve">      Added Control Board component with full procedures</w:t>
            </w:r>
          </w:p>
          <w:p>
            <w:pPr>
              <w:spacing w:before="20" w:after="20"/>
            </w:pPr>
            <w:r>
              <w:rPr>
                <w:rFonts w:ascii="Courier New" w:cs="Courier New" w:eastAsia="Courier New" w:hAnsi="Courier New"/>
                <w:color w:val="1A7A55"/>
                <w:sz w:val="18"/>
                <w:szCs w:val="18"/>
              </w:rPr>
              <w:t xml:space="preserve">      and fault entries.</w:t>
            </w:r>
          </w:p>
          <w:p>
            <w:pPr>
              <w:spacing w:before="20" w:after="20"/>
            </w:pPr>
            <w:r>
              <w:rPr>
                <w:rFonts w:ascii="Courier New" w:cs="Courier New" w:eastAsia="Courier New" w:hAnsi="Courier New"/>
                <w:color w:val="1A7A55"/>
                <w:sz w:val="18"/>
                <w:szCs w:val="18"/>
              </w:rPr>
              <w:t xml:space="preserve">    &lt;/description&gt;</w:t>
            </w:r>
          </w:p>
          <w:p>
            <w:pPr>
              <w:spacing w:before="20" w:after="20"/>
            </w:pPr>
            <w:r>
              <w:rPr>
                <w:rFonts w:ascii="Courier New" w:cs="Courier New" w:eastAsia="Courier New" w:hAnsi="Courier New"/>
                <w:color w:val="1A7A55"/>
                <w:sz w:val="18"/>
                <w:szCs w:val="18"/>
              </w:rPr>
              <w:t xml:space="preserve">    &lt;location&gt;Components — Control Board&lt;/location&gt;</w:t>
            </w:r>
          </w:p>
          <w:p>
            <w:pPr>
              <w:spacing w:before="20" w:after="20"/>
            </w:pPr>
            <w:r>
              <w:rPr>
                <w:rFonts w:ascii="Courier New" w:cs="Courier New" w:eastAsia="Courier New" w:hAnsi="Courier New"/>
                <w:color w:val="1A7A55"/>
                <w:sz w:val="18"/>
                <w:szCs w:val="18"/>
              </w:rPr>
              <w:t xml:space="preserve">  &lt;/entry&gt;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&lt;entry&gt;</w:t>
            </w:r>
          </w:p>
          <w:p>
            <w:pPr>
              <w:spacing w:before="20" w:after="20"/>
            </w:pPr>
            <w:r>
              <w:rPr>
                <w:rFonts w:ascii="Courier New" w:cs="Courier New" w:eastAsia="Courier New" w:hAnsi="Courier New"/>
                <w:color w:val="1A7A55"/>
                <w:sz w:val="18"/>
                <w:szCs w:val="18"/>
              </w:rPr>
              <w:t xml:space="preserve">    &lt;version&gt;1.1.0&lt;/version&gt;</w:t>
            </w:r>
          </w:p>
          <w:p>
            <w:pPr>
              <w:spacing w:before="20" w:after="20"/>
            </w:pPr>
            <w:r>
              <w:rPr>
                <w:rFonts w:ascii="Courier New" w:cs="Courier New" w:eastAsia="Courier New" w:hAnsi="Courier New"/>
                <w:color w:val="1A7A55"/>
                <w:sz w:val="18"/>
                <w:szCs w:val="18"/>
              </w:rPr>
              <w:t xml:space="preserve">    &lt;date&gt;2026-03-30&lt;/date&gt;</w:t>
            </w:r>
          </w:p>
          <w:p>
            <w:pPr>
              <w:spacing w:before="20" w:after="20"/>
            </w:pPr>
            <w:r>
              <w:rPr>
                <w:rFonts w:ascii="Courier New" w:cs="Courier New" w:eastAsia="Courier New" w:hAnsi="Courier New"/>
                <w:color w:val="1A7A55"/>
                <w:sz w:val="18"/>
                <w:szCs w:val="18"/>
              </w:rPr>
              <w:t xml:space="preserve">    &lt;!-- existing entry — do not edit --&gt;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&lt;/entry&gt;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&lt;/changeLog&gt;</w:t>
            </w:r>
          </w:p>
        </w:tc>
      </w:tr>
    </w:tbl>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What to write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&lt;version&gt;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Semantic version number, e.g. 1.2.0</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&lt;date&gt;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Release date in YYYY-MM-DD format</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&lt;type&gt;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Initial Release, Feature, Amendment, Correction, or Addition</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&lt;author&gt;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Your name or organisation name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&lt;description&gt;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Plain English summary of what changed</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&lt;location&gt;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Which section or component was affected. Use All for whole-document changes.</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5.  Component Folder Structure</w:t>
      </w:r>
    </w:p>
    <w:p>
      <w:pPr>
        <w:spacing w:before="60" w:after="120"/>
      </w:pPr>
      <w:r>
        <w:rPr>
          <w:rFonts w:ascii="Arial" w:cs="Arial" w:eastAsia="Arial" w:hAnsi="Arial"/>
          <w:i w:val="false"/>
          <w:iCs w:val="false"/>
          <w:color w:val="1A1A18"/>
          <w:sz w:val="22"/>
          <w:szCs w:val="22"/>
        </w:rPr>
        <w:t xml:space="preserve">Each component has its own folder inside content/components/. The folder name must match the folder attribute in structure.xml. Every component folder contains the same set of files.</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content/components/comp-001/</w:t>
            </w:r>
          </w:p>
          <w:p>
            <w:pPr>
              <w:spacing w:before="20" w:after="20"/>
            </w:pPr>
            <w:r>
              <w:rPr>
                <w:rFonts w:ascii="Courier New" w:cs="Courier New" w:eastAsia="Courier New" w:hAnsi="Courier New"/>
                <w:color w:val="1A7A55"/>
                <w:sz w:val="18"/>
                <w:szCs w:val="18"/>
              </w:rPr>
              <w:t xml:space="preserve">  overview.xml          Component name and description</w:t>
            </w:r>
          </w:p>
          <w:p>
            <w:pPr>
              <w:spacing w:before="20" w:after="20"/>
            </w:pPr>
            <w:r>
              <w:rPr>
                <w:rFonts w:ascii="Courier New" w:cs="Courier New" w:eastAsia="Courier New" w:hAnsi="Courier New"/>
                <w:color w:val="1A7A55"/>
                <w:sz w:val="18"/>
                <w:szCs w:val="18"/>
              </w:rPr>
              <w:t xml:space="preserve">  specs.xml             Specifications, power requirements, pinouts</w:t>
            </w:r>
          </w:p>
          <w:p>
            <w:pPr>
              <w:spacing w:before="20" w:after="20"/>
            </w:pPr>
            <w:r>
              <w:rPr>
                <w:rFonts w:ascii="Courier New" w:cs="Courier New" w:eastAsia="Courier New" w:hAnsi="Courier New"/>
                <w:color w:val="1A7A55"/>
                <w:sz w:val="18"/>
                <w:szCs w:val="18"/>
              </w:rPr>
              <w:t xml:space="preserve">  procedures-index.xml  List of available procedures</w:t>
            </w:r>
          </w:p>
          <w:p>
            <w:pPr>
              <w:spacing w:before="20" w:after="20"/>
            </w:pPr>
            <w:r>
              <w:rPr>
                <w:rFonts w:ascii="Courier New" w:cs="Courier New" w:eastAsia="Courier New" w:hAnsi="Courier New"/>
                <w:color w:val="1A7A55"/>
                <w:sz w:val="18"/>
                <w:szCs w:val="18"/>
              </w:rPr>
              <w:t xml:space="preserve">  faults-index.xml      List of known faults</w:t>
            </w:r>
          </w:p>
          <w:p>
            <w:pPr>
              <w:spacing w:before="20" w:after="20"/>
            </w:pPr>
            <w:r>
              <w:rPr>
                <w:rFonts w:ascii="Courier New" w:cs="Courier New" w:eastAsia="Courier New" w:hAnsi="Courier New"/>
                <w:color w:val="1A7A55"/>
                <w:sz w:val="18"/>
                <w:szCs w:val="18"/>
              </w:rPr>
              <w:t xml:space="preserve">  procedures/</w:t>
            </w:r>
          </w:p>
          <w:p>
            <w:pPr>
              <w:spacing w:before="20" w:after="20"/>
            </w:pPr>
            <w:r>
              <w:rPr>
                <w:rFonts w:ascii="Courier New" w:cs="Courier New" w:eastAsia="Courier New" w:hAnsi="Courier New"/>
                <w:color w:val="1A7A55"/>
                <w:sz w:val="18"/>
                <w:szCs w:val="18"/>
              </w:rPr>
              <w:t xml:space="preserve">    unpacking.xml</w:t>
            </w:r>
          </w:p>
          <w:p>
            <w:pPr>
              <w:spacing w:before="20" w:after="20"/>
            </w:pPr>
            <w:r>
              <w:rPr>
                <w:rFonts w:ascii="Courier New" w:cs="Courier New" w:eastAsia="Courier New" w:hAnsi="Courier New"/>
                <w:color w:val="1A7A55"/>
                <w:sz w:val="18"/>
                <w:szCs w:val="18"/>
              </w:rPr>
              <w:t xml:space="preserve">    packing.xml</w:t>
            </w:r>
          </w:p>
          <w:p>
            <w:pPr>
              <w:spacing w:before="20" w:after="20"/>
            </w:pPr>
            <w:r>
              <w:rPr>
                <w:rFonts w:ascii="Courier New" w:cs="Courier New" w:eastAsia="Courier New" w:hAnsi="Courier New"/>
                <w:color w:val="1A7A55"/>
                <w:sz w:val="18"/>
                <w:szCs w:val="18"/>
              </w:rPr>
              <w:t xml:space="preserve">    installation.xml</w:t>
            </w:r>
          </w:p>
          <w:p>
            <w:pPr>
              <w:spacing w:before="20" w:after="20"/>
            </w:pPr>
            <w:r>
              <w:rPr>
                <w:rFonts w:ascii="Courier New" w:cs="Courier New" w:eastAsia="Courier New" w:hAnsi="Courier New"/>
                <w:color w:val="1A7A55"/>
                <w:sz w:val="18"/>
                <w:szCs w:val="18"/>
              </w:rPr>
              <w:t xml:space="preserve">    removal.xml</w:t>
            </w:r>
          </w:p>
          <w:p>
            <w:pPr>
              <w:spacing w:before="20" w:after="20"/>
            </w:pPr>
            <w:r>
              <w:rPr>
                <w:rFonts w:ascii="Courier New" w:cs="Courier New" w:eastAsia="Courier New" w:hAnsi="Courier New"/>
                <w:color w:val="1A7A55"/>
                <w:sz w:val="18"/>
                <w:szCs w:val="18"/>
              </w:rPr>
              <w:t xml:space="preserve">  faults/</w:t>
            </w:r>
          </w:p>
          <w:p>
            <w:pPr>
              <w:spacing w:before="20" w:after="20"/>
            </w:pPr>
            <w:r>
              <w:rPr>
                <w:rFonts w:ascii="Courier New" w:cs="Courier New" w:eastAsia="Courier New" w:hAnsi="Courier New"/>
                <w:color w:val="1A7A55"/>
                <w:sz w:val="18"/>
                <w:szCs w:val="18"/>
              </w:rPr>
              <w:t xml:space="preserve">    PSU-F001.xml</w:t>
            </w:r>
          </w:p>
          <w:p>
            <w:pPr>
              <w:spacing w:before="20" w:after="20"/>
            </w:pPr>
            <w:r>
              <w:rPr>
                <w:rFonts w:ascii="Courier New" w:cs="Courier New" w:eastAsia="Courier New" w:hAnsi="Courier New"/>
                <w:color w:val="1A7A55"/>
                <w:sz w:val="18"/>
                <w:szCs w:val="18"/>
              </w:rPr>
              <w:t xml:space="preserve">    PSU-F002.xml</w:t>
            </w:r>
          </w:p>
          <w:p>
            <w:pPr>
              <w:spacing w:before="20" w:after="20"/>
            </w:pPr>
            <w:r>
              <w:rPr>
                <w:rFonts w:ascii="Courier New" w:cs="Courier New" w:eastAsia="Courier New" w:hAnsi="Courier New"/>
                <w:color w:val="1A7A55"/>
                <w:sz w:val="18"/>
                <w:szCs w:val="18"/>
              </w:rPr>
              <w:t xml:space="preserve">    PSU-F003.xml</w:t>
            </w:r>
          </w:p>
        </w:tc>
      </w:tr>
    </w:tbl>
    <w:p>
      <w:pPr>
        <w:spacing w:before="0" w:after="120"/>
      </w:pPr>
    </w:p>
    <w:p>
      <w:pPr>
        <w:pStyle w:val="Heading2"/>
        <w:spacing w:before="240" w:after="120"/>
      </w:pPr>
      <w:r>
        <w:rPr>
          <w:rFonts w:ascii="Arial" w:cs="Arial" w:eastAsia="Arial" w:hAnsi="Arial"/>
          <w:b/>
          <w:bCs/>
          <w:color w:val="1E2A3A"/>
          <w:sz w:val="28"/>
          <w:szCs w:val="28"/>
        </w:rPr>
        <w:t xml:space="preserve">5.1  overview.xml</w:t>
      </w:r>
    </w:p>
    <w:p>
      <w:pPr>
        <w:spacing w:before="60" w:after="120"/>
      </w:pPr>
      <w:r>
        <w:rPr>
          <w:rFonts w:ascii="Arial" w:cs="Arial" w:eastAsia="Arial" w:hAnsi="Arial"/>
          <w:i w:val="false"/>
          <w:iCs w:val="false"/>
          <w:color w:val="1A1A18"/>
          <w:sz w:val="22"/>
          <w:szCs w:val="22"/>
        </w:rPr>
        <w:t xml:space="preserve">Displays the component name, overview text, and optional description when the user selects Overview from the left panel.</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&lt;component id="comp-001"&gt;</w:t>
            </w:r>
          </w:p>
          <w:p>
            <w:pPr>
              <w:spacing w:before="20" w:after="20"/>
            </w:pPr>
            <w:r>
              <w:rPr>
                <w:rFonts w:ascii="Courier New" w:cs="Courier New" w:eastAsia="Courier New" w:hAnsi="Courier New"/>
                <w:color w:val="1A7A55"/>
                <w:sz w:val="18"/>
                <w:szCs w:val="18"/>
              </w:rPr>
              <w:t xml:space="preserve">  &lt;n&gt;Power Supply Unit&lt;/n&gt;</w:t>
            </w:r>
          </w:p>
          <w:p>
            <w:pPr>
              <w:spacing w:before="20" w:after="20"/>
            </w:pPr>
            <w:r>
              <w:rPr>
                <w:rFonts w:ascii="Courier New" w:cs="Courier New" w:eastAsia="Courier New" w:hAnsi="Courier New"/>
                <w:color w:val="1A7A55"/>
                <w:sz w:val="18"/>
                <w:szCs w:val="18"/>
              </w:rPr>
              <w:t xml:space="preserve">  &lt;overview&gt;</w:t>
            </w:r>
          </w:p>
          <w:p>
            <w:pPr>
              <w:spacing w:before="20" w:after="20"/>
            </w:pPr>
            <w:r>
              <w:rPr>
                <w:rFonts w:ascii="Courier New" w:cs="Courier New" w:eastAsia="Courier New" w:hAnsi="Courier New"/>
                <w:color w:val="1A7A55"/>
                <w:sz w:val="18"/>
                <w:szCs w:val="18"/>
              </w:rPr>
              <w:t xml:space="preserve">    The PSU converts AC mains input to regulated DC outputs.</w:t>
            </w:r>
          </w:p>
          <w:p>
            <w:pPr>
              <w:spacing w:before="20" w:after="20"/>
            </w:pPr>
            <w:r>
              <w:rPr>
                <w:rFonts w:ascii="Courier New" w:cs="Courier New" w:eastAsia="Courier New" w:hAnsi="Courier New"/>
                <w:color w:val="1A7A55"/>
                <w:sz w:val="18"/>
                <w:szCs w:val="18"/>
              </w:rPr>
              <w:t xml:space="preserve">  &lt;/overview&gt;</w:t>
            </w:r>
          </w:p>
          <w:p>
            <w:pPr>
              <w:spacing w:before="20" w:after="20"/>
            </w:pPr>
            <w:r>
              <w:rPr>
                <w:rFonts w:ascii="Courier New" w:cs="Courier New" w:eastAsia="Courier New" w:hAnsi="Courier New"/>
                <w:color w:val="1A7A55"/>
                <w:sz w:val="18"/>
                <w:szCs w:val="18"/>
              </w:rPr>
              <w:t xml:space="preserve">  &lt;description&gt;</w:t>
            </w:r>
          </w:p>
          <w:p>
            <w:pPr>
              <w:spacing w:before="20" w:after="20"/>
            </w:pPr>
            <w:r>
              <w:rPr>
                <w:rFonts w:ascii="Courier New" w:cs="Courier New" w:eastAsia="Courier New" w:hAnsi="Courier New"/>
                <w:color w:val="1A7A55"/>
                <w:sz w:val="18"/>
                <w:szCs w:val="18"/>
              </w:rPr>
              <w:t xml:space="preserve">    Optional second paragraph with additional detail.</w:t>
            </w:r>
          </w:p>
          <w:p>
            <w:pPr>
              <w:spacing w:before="20" w:after="20"/>
            </w:pPr>
            <w:r>
              <w:rPr>
                <w:rFonts w:ascii="Courier New" w:cs="Courier New" w:eastAsia="Courier New" w:hAnsi="Courier New"/>
                <w:color w:val="1A7A55"/>
                <w:sz w:val="18"/>
                <w:szCs w:val="18"/>
              </w:rPr>
              <w:t xml:space="preserve">  &lt;/description&gt;</w:t>
            </w:r>
          </w:p>
          <w:p>
            <w:pPr>
              <w:spacing w:before="20" w:after="20"/>
            </w:pPr>
            <w:r>
              <w:rPr>
                <w:rFonts w:ascii="Courier New" w:cs="Courier New" w:eastAsia="Courier New" w:hAnsi="Courier New"/>
                <w:color w:val="1A7A55"/>
                <w:sz w:val="18"/>
                <w:szCs w:val="18"/>
              </w:rPr>
              <w:t xml:space="preserve">&lt;/component&gt;</w:t>
            </w:r>
          </w:p>
        </w:tc>
      </w:tr>
    </w:tbl>
    <w:p>
      <w:pPr>
        <w:spacing w:before="0" w:after="120"/>
      </w:pPr>
    </w:p>
    <w:p>
      <w:pPr>
        <w:spacing w:before="60" w:after="120"/>
      </w:pPr>
      <w:r>
        <w:rPr>
          <w:rFonts w:ascii="Arial" w:cs="Arial" w:eastAsia="Arial" w:hAnsi="Arial"/>
          <w:i w:val="false"/>
          <w:iCs w:val="false"/>
          <w:color w:val="1A1A18"/>
          <w:sz w:val="22"/>
          <w:szCs w:val="22"/>
        </w:rPr>
        <w:t xml:space="preserve">The &lt;n&gt; tag holds the component name. It appears as the page heading and in procedure headers throughout the IETM.</w:t>
      </w:r>
    </w:p>
    <w:p>
      <w:pPr>
        <w:spacing w:before="0" w:after="120"/>
      </w:pPr>
    </w:p>
    <w:p>
      <w:pPr>
        <w:pStyle w:val="Heading2"/>
        <w:spacing w:before="240" w:after="120"/>
      </w:pPr>
      <w:r>
        <w:rPr>
          <w:rFonts w:ascii="Arial" w:cs="Arial" w:eastAsia="Arial" w:hAnsi="Arial"/>
          <w:b/>
          <w:bCs/>
          <w:color w:val="1E2A3A"/>
          <w:sz w:val="28"/>
          <w:szCs w:val="28"/>
        </w:rPr>
        <w:t xml:space="preserve">5.2  specs.xml</w:t>
      </w:r>
    </w:p>
    <w:p>
      <w:pPr>
        <w:spacing w:before="60" w:after="120"/>
      </w:pPr>
      <w:r>
        <w:rPr>
          <w:rFonts w:ascii="Arial" w:cs="Arial" w:eastAsia="Arial" w:hAnsi="Arial"/>
          <w:i w:val="false"/>
          <w:iCs w:val="false"/>
          <w:color w:val="1A1A18"/>
          <w:sz w:val="22"/>
          <w:szCs w:val="22"/>
        </w:rPr>
        <w:t xml:space="preserve">Contains three optional sections: a specifications table, power requirements, and connector pinouts. Include only the sections that are applicable.</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&lt;component id="comp-001"&gt;</w:t>
            </w:r>
          </w:p>
          <w:p>
            <w:pPr>
              <w:spacing w:before="20" w:after="20"/>
            </w:pPr>
            <w:r>
              <w:rPr>
                <w:rFonts w:ascii="Courier New" w:cs="Courier New" w:eastAsia="Courier New" w:hAnsi="Courier New"/>
                <w:color w:val="1A7A55"/>
                <w:sz w:val="18"/>
                <w:szCs w:val="18"/>
              </w:rPr>
              <w:t xml:space="preserve">  &lt;n&gt;Power Supply Unit&lt;/n&gt;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&lt;specifications&gt;</w:t>
            </w:r>
          </w:p>
          <w:p>
            <w:pPr>
              <w:spacing w:before="20" w:after="20"/>
            </w:pPr>
            <w:r>
              <w:rPr>
                <w:rFonts w:ascii="Courier New" w:cs="Courier New" w:eastAsia="Courier New" w:hAnsi="Courier New"/>
                <w:color w:val="1A7A55"/>
                <w:sz w:val="18"/>
                <w:szCs w:val="18"/>
              </w:rPr>
              <w:t xml:space="preserve">    &lt;spec&gt;</w:t>
            </w:r>
          </w:p>
          <w:p>
            <w:pPr>
              <w:spacing w:before="20" w:after="20"/>
            </w:pPr>
            <w:r>
              <w:rPr>
                <w:rFonts w:ascii="Courier New" w:cs="Courier New" w:eastAsia="Courier New" w:hAnsi="Courier New"/>
                <w:color w:val="1A7A55"/>
                <w:sz w:val="18"/>
                <w:szCs w:val="18"/>
              </w:rPr>
              <w:t xml:space="preserve">      &lt;param&gt;Input voltage&lt;/param&gt;</w:t>
            </w:r>
          </w:p>
          <w:p>
            <w:pPr>
              <w:spacing w:before="20" w:after="20"/>
            </w:pPr>
            <w:r>
              <w:rPr>
                <w:rFonts w:ascii="Courier New" w:cs="Courier New" w:eastAsia="Courier New" w:hAnsi="Courier New"/>
                <w:color w:val="1A7A55"/>
                <w:sz w:val="18"/>
                <w:szCs w:val="18"/>
              </w:rPr>
              <w:t xml:space="preserve">      &lt;value&gt;85-264 VAC&lt;/value&gt;</w:t>
            </w:r>
          </w:p>
          <w:p>
            <w:pPr>
              <w:spacing w:before="20" w:after="20"/>
            </w:pPr>
            <w:r>
              <w:rPr>
                <w:rFonts w:ascii="Courier New" w:cs="Courier New" w:eastAsia="Courier New" w:hAnsi="Courier New"/>
                <w:color w:val="1A7A55"/>
                <w:sz w:val="18"/>
                <w:szCs w:val="18"/>
              </w:rPr>
              <w:t xml:space="preserve">    &lt;/spec&gt;</w:t>
            </w:r>
          </w:p>
          <w:p>
            <w:pPr>
              <w:spacing w:before="20" w:after="20"/>
            </w:pPr>
            <w:r>
              <w:rPr>
                <w:rFonts w:ascii="Courier New" w:cs="Courier New" w:eastAsia="Courier New" w:hAnsi="Courier New"/>
                <w:color w:val="1A7A55"/>
                <w:sz w:val="18"/>
                <w:szCs w:val="18"/>
              </w:rPr>
              <w:t xml:space="preserve">    &lt;spec&gt;</w:t>
            </w:r>
          </w:p>
          <w:p>
            <w:pPr>
              <w:spacing w:before="20" w:after="20"/>
            </w:pPr>
            <w:r>
              <w:rPr>
                <w:rFonts w:ascii="Courier New" w:cs="Courier New" w:eastAsia="Courier New" w:hAnsi="Courier New"/>
                <w:color w:val="1A7A55"/>
                <w:sz w:val="18"/>
                <w:szCs w:val="18"/>
              </w:rPr>
              <w:t xml:space="preserve">      &lt;param&gt;Output&lt;/param&gt;</w:t>
            </w:r>
          </w:p>
          <w:p>
            <w:pPr>
              <w:spacing w:before="20" w:after="20"/>
            </w:pPr>
            <w:r>
              <w:rPr>
                <w:rFonts w:ascii="Courier New" w:cs="Courier New" w:eastAsia="Courier New" w:hAnsi="Courier New"/>
                <w:color w:val="1A7A55"/>
                <w:sz w:val="18"/>
                <w:szCs w:val="18"/>
              </w:rPr>
              <w:t xml:space="preserve">      &lt;value&gt;+12V / 5A&lt;/value&gt;</w:t>
            </w:r>
          </w:p>
          <w:p>
            <w:pPr>
              <w:spacing w:before="20" w:after="20"/>
            </w:pPr>
            <w:r>
              <w:rPr>
                <w:rFonts w:ascii="Courier New" w:cs="Courier New" w:eastAsia="Courier New" w:hAnsi="Courier New"/>
                <w:color w:val="1A7A55"/>
                <w:sz w:val="18"/>
                <w:szCs w:val="18"/>
              </w:rPr>
              <w:t xml:space="preserve">    &lt;/spec&gt;</w:t>
            </w:r>
          </w:p>
          <w:p>
            <w:pPr>
              <w:spacing w:before="20" w:after="20"/>
            </w:pPr>
            <w:r>
              <w:rPr>
                <w:rFonts w:ascii="Courier New" w:cs="Courier New" w:eastAsia="Courier New" w:hAnsi="Courier New"/>
                <w:color w:val="1A7A55"/>
                <w:sz w:val="18"/>
                <w:szCs w:val="18"/>
              </w:rPr>
              <w:t xml:space="preserve">  &lt;/specifications&gt;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&lt;powerRequirements&gt;</w:t>
            </w:r>
          </w:p>
          <w:p>
            <w:pPr>
              <w:spacing w:before="20" w:after="20"/>
            </w:pPr>
            <w:r>
              <w:rPr>
                <w:rFonts w:ascii="Courier New" w:cs="Courier New" w:eastAsia="Courier New" w:hAnsi="Courier New"/>
                <w:color w:val="1A7A55"/>
                <w:sz w:val="18"/>
                <w:szCs w:val="18"/>
              </w:rPr>
              <w:t xml:space="preserve">    &lt;input&gt;Single phase, 50/60 Hz&lt;/input&gt;</w:t>
            </w:r>
          </w:p>
          <w:p>
            <w:pPr>
              <w:spacing w:before="20" w:after="20"/>
            </w:pPr>
            <w:r>
              <w:rPr>
                <w:rFonts w:ascii="Courier New" w:cs="Courier New" w:eastAsia="Courier New" w:hAnsi="Courier New"/>
                <w:color w:val="1A7A55"/>
                <w:sz w:val="18"/>
                <w:szCs w:val="18"/>
              </w:rPr>
              <w:t xml:space="preserve">    &lt;connector&gt;IEC 60320 C14&lt;/connector&gt;</w:t>
            </w:r>
          </w:p>
          <w:p>
            <w:pPr>
              <w:spacing w:before="20" w:after="20"/>
            </w:pPr>
            <w:r>
              <w:rPr>
                <w:rFonts w:ascii="Courier New" w:cs="Courier New" w:eastAsia="Courier New" w:hAnsi="Courier New"/>
                <w:color w:val="1A7A55"/>
                <w:sz w:val="18"/>
                <w:szCs w:val="18"/>
              </w:rPr>
              <w:t xml:space="preserve">    &lt;fuseRating&gt;T3.15A 250V&lt;/fuseRating&gt;</w:t>
            </w:r>
          </w:p>
          <w:p>
            <w:pPr>
              <w:spacing w:before="20" w:after="20"/>
            </w:pPr>
            <w:r>
              <w:rPr>
                <w:rFonts w:ascii="Courier New" w:cs="Courier New" w:eastAsia="Courier New" w:hAnsi="Courier New"/>
                <w:color w:val="1A7A55"/>
                <w:sz w:val="18"/>
                <w:szCs w:val="18"/>
              </w:rPr>
              <w:t xml:space="preserve">  &lt;/powerRequirements&gt;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&lt;pinouts&gt;</w:t>
            </w:r>
          </w:p>
          <w:p>
            <w:pPr>
              <w:spacing w:before="20" w:after="20"/>
            </w:pPr>
            <w:r>
              <w:rPr>
                <w:rFonts w:ascii="Courier New" w:cs="Courier New" w:eastAsia="Courier New" w:hAnsi="Courier New"/>
                <w:color w:val="1A7A55"/>
                <w:sz w:val="18"/>
                <w:szCs w:val="18"/>
              </w:rPr>
              <w:t xml:space="preserve">    &lt;connector id="J1" label="DC Output Connector"&gt;</w:t>
            </w:r>
          </w:p>
          <w:p>
            <w:pPr>
              <w:spacing w:before="20" w:after="20"/>
            </w:pPr>
            <w:r>
              <w:rPr>
                <w:rFonts w:ascii="Courier New" w:cs="Courier New" w:eastAsia="Courier New" w:hAnsi="Courier New"/>
                <w:color w:val="1A7A55"/>
                <w:sz w:val="18"/>
                <w:szCs w:val="18"/>
              </w:rPr>
              <w:t xml:space="preserve">      &lt;pin&gt;</w:t>
            </w:r>
          </w:p>
          <w:p>
            <w:pPr>
              <w:spacing w:before="20" w:after="20"/>
            </w:pPr>
            <w:r>
              <w:rPr>
                <w:rFonts w:ascii="Courier New" w:cs="Courier New" w:eastAsia="Courier New" w:hAnsi="Courier New"/>
                <w:color w:val="1A7A55"/>
                <w:sz w:val="18"/>
                <w:szCs w:val="18"/>
              </w:rPr>
              <w:t xml:space="preserve">        &lt;number&gt;1&lt;/number&gt;</w:t>
            </w:r>
          </w:p>
          <w:p>
            <w:pPr>
              <w:spacing w:before="20" w:after="20"/>
            </w:pPr>
            <w:r>
              <w:rPr>
                <w:rFonts w:ascii="Courier New" w:cs="Courier New" w:eastAsia="Courier New" w:hAnsi="Courier New"/>
                <w:color w:val="1A7A55"/>
                <w:sz w:val="18"/>
                <w:szCs w:val="18"/>
              </w:rPr>
              <w:t xml:space="preserve">        &lt;signal&gt;+12V&lt;/signal&gt;</w:t>
            </w:r>
          </w:p>
          <w:p>
            <w:pPr>
              <w:spacing w:before="20" w:after="20"/>
            </w:pPr>
            <w:r>
              <w:rPr>
                <w:rFonts w:ascii="Courier New" w:cs="Courier New" w:eastAsia="Courier New" w:hAnsi="Courier New"/>
                <w:color w:val="1A7A55"/>
                <w:sz w:val="18"/>
                <w:szCs w:val="18"/>
              </w:rPr>
              <w:t xml:space="preserve">        &lt;voltage&gt;+12V DC&lt;/voltage&gt;</w:t>
            </w:r>
          </w:p>
          <w:p>
            <w:pPr>
              <w:spacing w:before="20" w:after="20"/>
            </w:pPr>
            <w:r>
              <w:rPr>
                <w:rFonts w:ascii="Courier New" w:cs="Courier New" w:eastAsia="Courier New" w:hAnsi="Courier New"/>
                <w:color w:val="1A7A55"/>
                <w:sz w:val="18"/>
                <w:szCs w:val="18"/>
              </w:rPr>
              <w:t xml:space="preserve">        &lt;description&gt;Main 12V output rail&lt;/description&gt;</w:t>
            </w:r>
          </w:p>
          <w:p>
            <w:pPr>
              <w:spacing w:before="20" w:after="20"/>
            </w:pPr>
            <w:r>
              <w:rPr>
                <w:rFonts w:ascii="Courier New" w:cs="Courier New" w:eastAsia="Courier New" w:hAnsi="Courier New"/>
                <w:color w:val="1A7A55"/>
                <w:sz w:val="18"/>
                <w:szCs w:val="18"/>
              </w:rPr>
              <w:t xml:space="preserve">      &lt;/pin&gt;</w:t>
            </w:r>
          </w:p>
          <w:p>
            <w:pPr>
              <w:spacing w:before="20" w:after="20"/>
            </w:pPr>
            <w:r>
              <w:rPr>
                <w:rFonts w:ascii="Courier New" w:cs="Courier New" w:eastAsia="Courier New" w:hAnsi="Courier New"/>
                <w:color w:val="1A7A55"/>
                <w:sz w:val="18"/>
                <w:szCs w:val="18"/>
              </w:rPr>
              <w:t xml:space="preserve">    &lt;/connector&gt;</w:t>
            </w:r>
          </w:p>
          <w:p>
            <w:pPr>
              <w:spacing w:before="20" w:after="20"/>
            </w:pPr>
            <w:r>
              <w:rPr>
                <w:rFonts w:ascii="Courier New" w:cs="Courier New" w:eastAsia="Courier New" w:hAnsi="Courier New"/>
                <w:color w:val="1A7A55"/>
                <w:sz w:val="18"/>
                <w:szCs w:val="18"/>
              </w:rPr>
              <w:t xml:space="preserve">  &lt;/pinouts&gt;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&lt;/component&gt;</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6.  Procedures</w:t>
      </w:r>
    </w:p>
    <w:p>
      <w:pPr>
        <w:pStyle w:val="Heading2"/>
        <w:spacing w:before="240" w:after="120"/>
      </w:pPr>
      <w:r>
        <w:rPr>
          <w:rFonts w:ascii="Arial" w:cs="Arial" w:eastAsia="Arial" w:hAnsi="Arial"/>
          <w:b/>
          <w:bCs/>
          <w:color w:val="1E2A3A"/>
          <w:sz w:val="28"/>
          <w:szCs w:val="28"/>
        </w:rPr>
        <w:t xml:space="preserve">6.1  procedures-index.xml</w:t>
      </w:r>
    </w:p>
    <w:p>
      <w:pPr>
        <w:spacing w:before="60" w:after="120"/>
      </w:pPr>
      <w:r>
        <w:rPr>
          <w:rFonts w:ascii="Arial" w:cs="Arial" w:eastAsia="Arial" w:hAnsi="Arial"/>
          <w:i w:val="false"/>
          <w:iCs w:val="false"/>
          <w:color w:val="1A1A18"/>
          <w:sz w:val="22"/>
          <w:szCs w:val="22"/>
        </w:rPr>
        <w:t xml:space="preserve">Lists all available procedures for this component. The application reads this file to build the sub-navigation entries under the component in the left panel. Only procedures listed here appear in the navigation.</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&lt;proceduresIndex</w:t>
            </w:r>
          </w:p>
          <w:p>
            <w:pPr>
              <w:spacing w:before="20" w:after="20"/>
            </w:pPr>
            <w:r>
              <w:rPr>
                <w:rFonts w:ascii="Courier New" w:cs="Courier New" w:eastAsia="Courier New" w:hAnsi="Courier New"/>
                <w:color w:val="1A7A55"/>
                <w:sz w:val="18"/>
                <w:szCs w:val="18"/>
              </w:rPr>
              <w:t xml:space="preserve">  componentId   = "comp-001"</w:t>
            </w:r>
          </w:p>
          <w:p>
            <w:pPr>
              <w:spacing w:before="20" w:after="20"/>
            </w:pPr>
            <w:r>
              <w:rPr>
                <w:rFonts w:ascii="Courier New" w:cs="Courier New" w:eastAsia="Courier New" w:hAnsi="Courier New"/>
                <w:color w:val="1A7A55"/>
                <w:sz w:val="18"/>
                <w:szCs w:val="18"/>
              </w:rPr>
              <w:t xml:space="preserve">  componentName = "Power Supply Unit"&gt;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&lt;procedure</w:t>
            </w:r>
          </w:p>
          <w:p>
            <w:pPr>
              <w:spacing w:before="20" w:after="20"/>
            </w:pPr>
            <w:r>
              <w:rPr>
                <w:rFonts w:ascii="Courier New" w:cs="Courier New" w:eastAsia="Courier New" w:hAnsi="Courier New"/>
                <w:color w:val="1A7A55"/>
                <w:sz w:val="18"/>
                <w:szCs w:val="18"/>
              </w:rPr>
              <w:t xml:space="preserve">    id    = "unpacking"</w:t>
            </w:r>
          </w:p>
          <w:p>
            <w:pPr>
              <w:spacing w:before="20" w:after="20"/>
            </w:pPr>
            <w:r>
              <w:rPr>
                <w:rFonts w:ascii="Courier New" w:cs="Courier New" w:eastAsia="Courier New" w:hAnsi="Courier New"/>
                <w:color w:val="1A7A55"/>
                <w:sz w:val="18"/>
                <w:szCs w:val="18"/>
              </w:rPr>
              <w:t xml:space="preserve">    label = "Unpacking"</w:t>
            </w:r>
          </w:p>
          <w:p>
            <w:pPr>
              <w:spacing w:before="20" w:after="20"/>
            </w:pPr>
            <w:r>
              <w:rPr>
                <w:rFonts w:ascii="Courier New" w:cs="Courier New" w:eastAsia="Courier New" w:hAnsi="Courier New"/>
                <w:color w:val="1A7A55"/>
                <w:sz w:val="18"/>
                <w:szCs w:val="18"/>
              </w:rPr>
              <w:t xml:space="preserve">    file  = "procedures/unpacking.xml"</w:t>
            </w:r>
          </w:p>
          <w:p>
            <w:pPr>
              <w:spacing w:before="20" w:after="20"/>
            </w:pPr>
            <w:r>
              <w:rPr>
                <w:rFonts w:ascii="Courier New" w:cs="Courier New" w:eastAsia="Courier New" w:hAnsi="Courier New"/>
                <w:color w:val="1A7A55"/>
                <w:sz w:val="18"/>
                <w:szCs w:val="18"/>
              </w:rPr>
              <w:t xml:space="preserve">    order = "1"/&gt;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&lt;procedure</w:t>
            </w:r>
          </w:p>
          <w:p>
            <w:pPr>
              <w:spacing w:before="20" w:after="20"/>
            </w:pPr>
            <w:r>
              <w:rPr>
                <w:rFonts w:ascii="Courier New" w:cs="Courier New" w:eastAsia="Courier New" w:hAnsi="Courier New"/>
                <w:color w:val="1A7A55"/>
                <w:sz w:val="18"/>
                <w:szCs w:val="18"/>
              </w:rPr>
              <w:t xml:space="preserve">    id    = "installation"</w:t>
            </w:r>
          </w:p>
          <w:p>
            <w:pPr>
              <w:spacing w:before="20" w:after="20"/>
            </w:pPr>
            <w:r>
              <w:rPr>
                <w:rFonts w:ascii="Courier New" w:cs="Courier New" w:eastAsia="Courier New" w:hAnsi="Courier New"/>
                <w:color w:val="1A7A55"/>
                <w:sz w:val="18"/>
                <w:szCs w:val="18"/>
              </w:rPr>
              <w:t xml:space="preserve">    label = "Installation"</w:t>
            </w:r>
          </w:p>
          <w:p>
            <w:pPr>
              <w:spacing w:before="20" w:after="20"/>
            </w:pPr>
            <w:r>
              <w:rPr>
                <w:rFonts w:ascii="Courier New" w:cs="Courier New" w:eastAsia="Courier New" w:hAnsi="Courier New"/>
                <w:color w:val="1A7A55"/>
                <w:sz w:val="18"/>
                <w:szCs w:val="18"/>
              </w:rPr>
              <w:t xml:space="preserve">    file  = "procedures/installation.xml"</w:t>
            </w:r>
          </w:p>
          <w:p>
            <w:pPr>
              <w:spacing w:before="20" w:after="20"/>
            </w:pPr>
            <w:r>
              <w:rPr>
                <w:rFonts w:ascii="Courier New" w:cs="Courier New" w:eastAsia="Courier New" w:hAnsi="Courier New"/>
                <w:color w:val="1A7A55"/>
                <w:sz w:val="18"/>
                <w:szCs w:val="18"/>
              </w:rPr>
              <w:t xml:space="preserve">    order = "2"/&gt;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&lt;/proceduresIndex&gt;</w:t>
            </w:r>
          </w:p>
        </w:tc>
      </w:tr>
    </w:tbl>
    <w:p>
      <w:pPr>
        <w:spacing w:before="0" w:after="120"/>
      </w:pPr>
    </w:p>
    <w:p>
      <w:pPr>
        <w:spacing w:before="60" w:after="120"/>
      </w:pPr>
      <w:r>
        <w:rPr>
          <w:rFonts w:ascii="Arial" w:cs="Arial" w:eastAsia="Arial" w:hAnsi="Arial"/>
          <w:i w:val="false"/>
          <w:iCs w:val="false"/>
          <w:color w:val="1A1A18"/>
          <w:sz w:val="22"/>
          <w:szCs w:val="22"/>
        </w:rPr>
        <w:t xml:space="preserve">The order attribute controls the sequence in the left panel. Number procedures in the order a technician would typically perform them.</w:t>
      </w:r>
    </w:p>
    <w:p>
      <w:pPr>
        <w:spacing w:before="0" w:after="120"/>
      </w:pPr>
    </w:p>
    <w:p>
      <w:pPr>
        <w:pStyle w:val="Heading2"/>
        <w:spacing w:before="240" w:after="120"/>
      </w:pPr>
      <w:r>
        <w:rPr>
          <w:rFonts w:ascii="Arial" w:cs="Arial" w:eastAsia="Arial" w:hAnsi="Arial"/>
          <w:b/>
          <w:bCs/>
          <w:color w:val="1E2A3A"/>
          <w:sz w:val="28"/>
          <w:szCs w:val="28"/>
        </w:rPr>
        <w:t xml:space="preserve">6.2  Individual procedure files</w:t>
      </w:r>
    </w:p>
    <w:p>
      <w:pPr>
        <w:spacing w:before="60" w:after="120"/>
      </w:pPr>
      <w:r>
        <w:rPr>
          <w:rFonts w:ascii="Arial" w:cs="Arial" w:eastAsia="Arial" w:hAnsi="Arial"/>
          <w:i w:val="false"/>
          <w:iCs w:val="false"/>
          <w:color w:val="1A1A18"/>
          <w:sz w:val="22"/>
          <w:szCs w:val="22"/>
        </w:rPr>
        <w:t xml:space="preserve">Each procedure file contains the step-by-step instructions for one maintenance task.</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&lt;procedure</w:t>
            </w:r>
          </w:p>
          <w:p>
            <w:pPr>
              <w:spacing w:before="20" w:after="20"/>
            </w:pPr>
            <w:r>
              <w:rPr>
                <w:rFonts w:ascii="Courier New" w:cs="Courier New" w:eastAsia="Courier New" w:hAnsi="Courier New"/>
                <w:color w:val="1A7A55"/>
                <w:sz w:val="18"/>
                <w:szCs w:val="18"/>
              </w:rPr>
              <w:t xml:space="preserve">  id            = "installation"</w:t>
            </w:r>
          </w:p>
          <w:p>
            <w:pPr>
              <w:spacing w:before="20" w:after="20"/>
            </w:pPr>
            <w:r>
              <w:rPr>
                <w:rFonts w:ascii="Courier New" w:cs="Courier New" w:eastAsia="Courier New" w:hAnsi="Courier New"/>
                <w:color w:val="1A7A55"/>
                <w:sz w:val="18"/>
                <w:szCs w:val="18"/>
              </w:rPr>
              <w:t xml:space="preserve">  componentId   = "comp-001"</w:t>
            </w:r>
          </w:p>
          <w:p>
            <w:pPr>
              <w:spacing w:before="20" w:after="20"/>
            </w:pPr>
            <w:r>
              <w:rPr>
                <w:rFonts w:ascii="Courier New" w:cs="Courier New" w:eastAsia="Courier New" w:hAnsi="Courier New"/>
                <w:color w:val="1A7A55"/>
                <w:sz w:val="18"/>
                <w:szCs w:val="18"/>
              </w:rPr>
              <w:t xml:space="preserve">  componentName = "Power Supply Unit"</w:t>
            </w:r>
          </w:p>
          <w:p>
            <w:pPr>
              <w:spacing w:before="20" w:after="20"/>
            </w:pPr>
            <w:r>
              <w:rPr>
                <w:rFonts w:ascii="Courier New" w:cs="Courier New" w:eastAsia="Courier New" w:hAnsi="Courier New"/>
                <w:color w:val="1A7A55"/>
                <w:sz w:val="18"/>
                <w:szCs w:val="18"/>
              </w:rPr>
              <w:t xml:space="preserve">  label         = "Installation"&gt;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&lt;prerequisites&gt;</w:t>
            </w:r>
          </w:p>
          <w:p>
            <w:pPr>
              <w:spacing w:before="20" w:after="20"/>
            </w:pPr>
            <w:r>
              <w:rPr>
                <w:rFonts w:ascii="Courier New" w:cs="Courier New" w:eastAsia="Courier New" w:hAnsi="Courier New"/>
                <w:color w:val="1A7A55"/>
                <w:sz w:val="18"/>
                <w:szCs w:val="18"/>
              </w:rPr>
              <w:t xml:space="preserve">    &lt;procedureRef procedure="unpacking" label="Unpacking"</w:t>
            </w:r>
          </w:p>
          <w:p>
            <w:pPr>
              <w:spacing w:before="20" w:after="20"/>
            </w:pPr>
            <w:r>
              <w:rPr>
                <w:rFonts w:ascii="Courier New" w:cs="Courier New" w:eastAsia="Courier New" w:hAnsi="Courier New"/>
                <w:color w:val="1A7A55"/>
                <w:sz w:val="18"/>
                <w:szCs w:val="18"/>
              </w:rPr>
              <w:t xml:space="preserve">      note="Complete before installation"/&gt;</w:t>
            </w:r>
          </w:p>
          <w:p>
            <w:pPr>
              <w:spacing w:before="20" w:after="20"/>
            </w:pPr>
            <w:r>
              <w:rPr>
                <w:rFonts w:ascii="Courier New" w:cs="Courier New" w:eastAsia="Courier New" w:hAnsi="Courier New"/>
                <w:color w:val="1A7A55"/>
                <w:sz w:val="18"/>
                <w:szCs w:val="18"/>
              </w:rPr>
              <w:t xml:space="preserve">  &lt;/prerequisites&gt;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&lt;toolsRequired&gt;</w:t>
            </w:r>
          </w:p>
          <w:p>
            <w:pPr>
              <w:spacing w:before="20" w:after="20"/>
            </w:pPr>
            <w:r>
              <w:rPr>
                <w:rFonts w:ascii="Courier New" w:cs="Courier New" w:eastAsia="Courier New" w:hAnsi="Courier New"/>
                <w:color w:val="1A7A55"/>
                <w:sz w:val="18"/>
                <w:szCs w:val="18"/>
              </w:rPr>
              <w:t xml:space="preserve">    &lt;tool ref="TL-001"/&gt;</w:t>
            </w:r>
          </w:p>
          <w:p>
            <w:pPr>
              <w:spacing w:before="20" w:after="20"/>
            </w:pPr>
            <w:r>
              <w:rPr>
                <w:rFonts w:ascii="Courier New" w:cs="Courier New" w:eastAsia="Courier New" w:hAnsi="Courier New"/>
                <w:color w:val="1A7A55"/>
                <w:sz w:val="18"/>
                <w:szCs w:val="18"/>
              </w:rPr>
              <w:t xml:space="preserve">    &lt;tool ref="TL-002"/&gt;</w:t>
            </w:r>
          </w:p>
          <w:p>
            <w:pPr>
              <w:spacing w:before="20" w:after="20"/>
            </w:pPr>
            <w:r>
              <w:rPr>
                <w:rFonts w:ascii="Courier New" w:cs="Courier New" w:eastAsia="Courier New" w:hAnsi="Courier New"/>
                <w:color w:val="1A7A55"/>
                <w:sz w:val="18"/>
                <w:szCs w:val="18"/>
              </w:rPr>
              <w:t xml:space="preserve">  &lt;/toolsRequired&gt;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&lt;steps&gt;</w:t>
            </w:r>
          </w:p>
          <w:p>
            <w:pPr>
              <w:spacing w:before="20" w:after="20"/>
            </w:pPr>
            <w:r>
              <w:rPr>
                <w:rFonts w:ascii="Courier New" w:cs="Courier New" w:eastAsia="Courier New" w:hAnsi="Courier New"/>
                <w:color w:val="1A7A55"/>
                <w:sz w:val="18"/>
                <w:szCs w:val="18"/>
              </w:rPr>
              <w:t xml:space="preserve">    &lt;step order="1"&gt;</w:t>
            </w:r>
          </w:p>
          <w:p>
            <w:pPr>
              <w:spacing w:before="20" w:after="20"/>
            </w:pPr>
            <w:r>
              <w:rPr>
                <w:rFonts w:ascii="Courier New" w:cs="Courier New" w:eastAsia="Courier New" w:hAnsi="Courier New"/>
                <w:color w:val="1A7A55"/>
                <w:sz w:val="18"/>
                <w:szCs w:val="18"/>
              </w:rPr>
              <w:t xml:space="preserve">      &lt;danger&gt;Isolate mains supply before proceeding.&lt;/danger&gt;</w:t>
            </w:r>
          </w:p>
          <w:p>
            <w:pPr>
              <w:spacing w:before="20" w:after="20"/>
            </w:pPr>
            <w:r>
              <w:rPr>
                <w:rFonts w:ascii="Courier New" w:cs="Courier New" w:eastAsia="Courier New" w:hAnsi="Courier New"/>
                <w:color w:val="1A7A55"/>
                <w:sz w:val="18"/>
                <w:szCs w:val="18"/>
              </w:rPr>
              <w:t xml:space="preserve">      &lt;text&gt;Switch off and lock the mains isolator.&lt;/text&gt;</w:t>
            </w:r>
          </w:p>
          <w:p>
            <w:pPr>
              <w:spacing w:before="20" w:after="20"/>
            </w:pPr>
            <w:r>
              <w:rPr>
                <w:rFonts w:ascii="Courier New" w:cs="Courier New" w:eastAsia="Courier New" w:hAnsi="Courier New"/>
                <w:color w:val="1A7A55"/>
                <w:sz w:val="18"/>
                <w:szCs w:val="18"/>
              </w:rPr>
              <w:t xml:space="preserve">    &lt;/step&gt;</w:t>
            </w:r>
          </w:p>
          <w:p>
            <w:pPr>
              <w:spacing w:before="20" w:after="20"/>
            </w:pPr>
            <w:r>
              <w:rPr>
                <w:rFonts w:ascii="Courier New" w:cs="Courier New" w:eastAsia="Courier New" w:hAnsi="Courier New"/>
                <w:color w:val="1A7A55"/>
                <w:sz w:val="18"/>
                <w:szCs w:val="18"/>
              </w:rPr>
              <w:t xml:space="preserve">    &lt;step order="2"&gt;</w:t>
            </w:r>
          </w:p>
          <w:p>
            <w:pPr>
              <w:spacing w:before="20" w:after="20"/>
            </w:pPr>
            <w:r>
              <w:rPr>
                <w:rFonts w:ascii="Courier New" w:cs="Courier New" w:eastAsia="Courier New" w:hAnsi="Courier New"/>
                <w:color w:val="1A7A55"/>
                <w:sz w:val="18"/>
                <w:szCs w:val="18"/>
              </w:rPr>
              <w:t xml:space="preserve">      &lt;text&gt;Align PSU with rear panel aperture.&lt;/text&gt;</w:t>
            </w:r>
          </w:p>
          <w:p>
            <w:pPr>
              <w:spacing w:before="20" w:after="20"/>
            </w:pPr>
            <w:r>
              <w:rPr>
                <w:rFonts w:ascii="Courier New" w:cs="Courier New" w:eastAsia="Courier New" w:hAnsi="Courier New"/>
                <w:color w:val="1A7A55"/>
                <w:sz w:val="18"/>
                <w:szCs w:val="18"/>
              </w:rPr>
              <w:t xml:space="preserve">    &lt;/step&gt;</w:t>
            </w:r>
          </w:p>
          <w:p>
            <w:pPr>
              <w:spacing w:before="20" w:after="20"/>
            </w:pPr>
            <w:r>
              <w:rPr>
                <w:rFonts w:ascii="Courier New" w:cs="Courier New" w:eastAsia="Courier New" w:hAnsi="Courier New"/>
                <w:color w:val="1A7A55"/>
                <w:sz w:val="18"/>
                <w:szCs w:val="18"/>
              </w:rPr>
              <w:t xml:space="preserve">  &lt;/steps&gt;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&lt;followedBy&gt;</w:t>
            </w:r>
          </w:p>
          <w:p>
            <w:pPr>
              <w:spacing w:before="20" w:after="20"/>
            </w:pPr>
            <w:r>
              <w:rPr>
                <w:rFonts w:ascii="Courier New" w:cs="Courier New" w:eastAsia="Courier New" w:hAnsi="Courier New"/>
                <w:color w:val="1A7A55"/>
                <w:sz w:val="18"/>
                <w:szCs w:val="18"/>
              </w:rPr>
              <w:t xml:space="preserve">    &lt;procedureRef procedure="removal" label="Removal"/&gt;</w:t>
            </w:r>
          </w:p>
          <w:p>
            <w:pPr>
              <w:spacing w:before="20" w:after="20"/>
            </w:pPr>
            <w:r>
              <w:rPr>
                <w:rFonts w:ascii="Courier New" w:cs="Courier New" w:eastAsia="Courier New" w:hAnsi="Courier New"/>
                <w:color w:val="1A7A55"/>
                <w:sz w:val="18"/>
                <w:szCs w:val="18"/>
              </w:rPr>
              <w:t xml:space="preserve">  &lt;/followedBy&gt;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&lt;/procedure&gt;</w:t>
            </w:r>
          </w:p>
        </w:tc>
      </w:tr>
    </w:tbl>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Element</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&lt;danger&gt;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Red notice shown above the step. Use for risk of death or serious injury.</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&lt;caution&gt;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Amber notice shown above the step. Use for risk of equipment damage.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&lt;advice&gt;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Blue notice shown above the step. Use for helpful information.</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&lt;text&gt;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The step instruction itself. Required on every step.</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&lt;prerequisites&gt;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Optional. Links to procedures that must be completed first.</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&lt;followedBy&gt;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Optional. Links to procedures that typically follow this one.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&lt;toolsRequired&gt;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Optional. Lists tool IDs from tools.xml required for this procedure.</w:t>
            </w:r>
          </w:p>
        </w:tc>
      </w:tr>
    </w:tbl>
    <w:p>
      <w:pPr>
        <w:spacing w:before="0" w:after="120"/>
      </w:pPr>
    </w:p>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560"/>
        <w:gridCol w:w="9186"/>
      </w:tblGrid>
      <w:tr>
        <w:tc>
          <w:tcPr>
            <w:tcW w:type="dxa" w:w="560"/>
            <w:tcBorders>
              <w:top w:val="single" w:color="1D9E75" w:sz="1"/>
              <w:left w:val="single" w:color="1D9E75" w:sz="1"/>
              <w:bottom w:val="single" w:color="1D9E75" w:sz="1"/>
              <w:right w:val="single" w:color="1D9E75" w:sz="1"/>
            </w:tcBorders>
            <w:shd w:fill="1D9E75"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NOTE</w:t>
            </w:r>
          </w:p>
        </w:tc>
        <w:tc>
          <w:tcPr>
            <w:tcW w:type="dxa" w:w="9186"/>
            <w:tcBorders>
              <w:top w:val="single" w:color="1D9E75" w:sz="1"/>
              <w:left w:val="single" w:color="1D9E75" w:sz="1"/>
              <w:bottom w:val="single" w:color="1D9E75" w:sz="1"/>
              <w:right w:val="single" w:color="1D9E75" w:sz="1"/>
            </w:tcBorders>
            <w:shd w:fill="E6F5F0" w:val="clear"/>
            <w:tcMar>
              <w:top w:type="dxa" w:w="100"/>
              <w:left w:type="dxa" w:w="160"/>
              <w:bottom w:type="dxa" w:w="100"/>
              <w:right w:type="dxa" w:w="160"/>
            </w:tcMar>
          </w:tcPr>
          <w:p>
            <w:r>
              <w:rPr>
                <w:rFonts w:ascii="Arial" w:cs="Arial" w:eastAsia="Arial" w:hAnsi="Arial"/>
                <w:color w:val="1A1A18"/>
                <w:sz w:val="20"/>
                <w:szCs w:val="20"/>
              </w:rPr>
              <w:t xml:space="preserve">Steps are enforced in sequence — a technician cannot tick Step 3 until Steps 1 and 2 are ticked. Number steps starting from 1 with no gaps.</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7.  Faults</w:t>
      </w:r>
    </w:p>
    <w:p>
      <w:pPr>
        <w:pStyle w:val="Heading2"/>
        <w:spacing w:before="240" w:after="120"/>
      </w:pPr>
      <w:r>
        <w:rPr>
          <w:rFonts w:ascii="Arial" w:cs="Arial" w:eastAsia="Arial" w:hAnsi="Arial"/>
          <w:b/>
          <w:bCs/>
          <w:color w:val="1E2A3A"/>
          <w:sz w:val="28"/>
          <w:szCs w:val="28"/>
        </w:rPr>
        <w:t xml:space="preserve">7.1  faults-index.xml</w:t>
      </w:r>
    </w:p>
    <w:p>
      <w:pPr>
        <w:spacing w:before="60" w:after="120"/>
      </w:pPr>
      <w:r>
        <w:rPr>
          <w:rFonts w:ascii="Arial" w:cs="Arial" w:eastAsia="Arial" w:hAnsi="Arial"/>
          <w:i w:val="false"/>
          <w:iCs w:val="false"/>
          <w:color w:val="1A1A18"/>
          <w:sz w:val="22"/>
          <w:szCs w:val="22"/>
        </w:rPr>
        <w:t xml:space="preserve">A lightweight index of all known faults for a component. The application reads this to build the Troubleshooting table and the master Fault Index. Full fault detail is stored in individual fault files and loaded only when the technician selects that fault.</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&lt;faultsIndex</w:t>
            </w:r>
          </w:p>
          <w:p>
            <w:pPr>
              <w:spacing w:before="20" w:after="20"/>
            </w:pPr>
            <w:r>
              <w:rPr>
                <w:rFonts w:ascii="Courier New" w:cs="Courier New" w:eastAsia="Courier New" w:hAnsi="Courier New"/>
                <w:color w:val="1A7A55"/>
                <w:sz w:val="18"/>
                <w:szCs w:val="18"/>
              </w:rPr>
              <w:t xml:space="preserve">  componentId   = "comp-001"</w:t>
            </w:r>
          </w:p>
          <w:p>
            <w:pPr>
              <w:spacing w:before="20" w:after="20"/>
            </w:pPr>
            <w:r>
              <w:rPr>
                <w:rFonts w:ascii="Courier New" w:cs="Courier New" w:eastAsia="Courier New" w:hAnsi="Courier New"/>
                <w:color w:val="1A7A55"/>
                <w:sz w:val="18"/>
                <w:szCs w:val="18"/>
              </w:rPr>
              <w:t xml:space="preserve">  componentName = "Power Supply Unit"&gt;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&lt;fault</w:t>
            </w:r>
          </w:p>
          <w:p>
            <w:pPr>
              <w:spacing w:before="20" w:after="20"/>
            </w:pPr>
            <w:r>
              <w:rPr>
                <w:rFonts w:ascii="Courier New" w:cs="Courier New" w:eastAsia="Courier New" w:hAnsi="Courier New"/>
                <w:color w:val="1A7A55"/>
                <w:sz w:val="18"/>
                <w:szCs w:val="18"/>
              </w:rPr>
              <w:t xml:space="preserve">    id       = "PSU-F001"</w:t>
            </w:r>
          </w:p>
          <w:p>
            <w:pPr>
              <w:spacing w:before="20" w:after="20"/>
            </w:pPr>
            <w:r>
              <w:rPr>
                <w:rFonts w:ascii="Courier New" w:cs="Courier New" w:eastAsia="Courier New" w:hAnsi="Courier New"/>
                <w:color w:val="1A7A55"/>
                <w:sz w:val="18"/>
                <w:szCs w:val="18"/>
              </w:rPr>
              <w:t xml:space="preserve">    severity = "critical"</w:t>
            </w:r>
          </w:p>
          <w:p>
            <w:pPr>
              <w:spacing w:before="20" w:after="20"/>
            </w:pPr>
            <w:r>
              <w:rPr>
                <w:rFonts w:ascii="Courier New" w:cs="Courier New" w:eastAsia="Courier New" w:hAnsi="Courier New"/>
                <w:color w:val="1A7A55"/>
                <w:sz w:val="18"/>
                <w:szCs w:val="18"/>
              </w:rPr>
              <w:t xml:space="preserve">    system   = "Power Distribution"</w:t>
            </w:r>
          </w:p>
          <w:p>
            <w:pPr>
              <w:spacing w:before="20" w:after="20"/>
            </w:pPr>
            <w:r>
              <w:rPr>
                <w:rFonts w:ascii="Courier New" w:cs="Courier New" w:eastAsia="Courier New" w:hAnsi="Courier New"/>
                <w:color w:val="1A7A55"/>
                <w:sz w:val="18"/>
                <w:szCs w:val="18"/>
              </w:rPr>
              <w:t xml:space="preserve">    symptom  = "No output voltage on any rail."</w:t>
            </w:r>
          </w:p>
          <w:p>
            <w:pPr>
              <w:spacing w:before="20" w:after="20"/>
            </w:pPr>
            <w:r>
              <w:rPr>
                <w:rFonts w:ascii="Courier New" w:cs="Courier New" w:eastAsia="Courier New" w:hAnsi="Courier New"/>
                <w:color w:val="1A7A55"/>
                <w:sz w:val="18"/>
                <w:szCs w:val="18"/>
              </w:rPr>
              <w:t xml:space="preserve">    file     = "faults/PSU-F001.xml"/&gt;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  &lt;fault</w:t>
            </w:r>
          </w:p>
          <w:p>
            <w:pPr>
              <w:spacing w:before="20" w:after="20"/>
            </w:pPr>
            <w:r>
              <w:rPr>
                <w:rFonts w:ascii="Courier New" w:cs="Courier New" w:eastAsia="Courier New" w:hAnsi="Courier New"/>
                <w:color w:val="1A7A55"/>
                <w:sz w:val="18"/>
                <w:szCs w:val="18"/>
              </w:rPr>
              <w:t xml:space="preserve">    id       = "PSU-F002"</w:t>
            </w:r>
          </w:p>
          <w:p>
            <w:pPr>
              <w:spacing w:before="20" w:after="20"/>
            </w:pPr>
            <w:r>
              <w:rPr>
                <w:rFonts w:ascii="Courier New" w:cs="Courier New" w:eastAsia="Courier New" w:hAnsi="Courier New"/>
                <w:color w:val="1A7A55"/>
                <w:sz w:val="18"/>
                <w:szCs w:val="18"/>
              </w:rPr>
              <w:t xml:space="preserve">    severity = "major"</w:t>
            </w:r>
          </w:p>
          <w:p>
            <w:pPr>
              <w:spacing w:before="20" w:after="20"/>
            </w:pPr>
            <w:r>
              <w:rPr>
                <w:rFonts w:ascii="Courier New" w:cs="Courier New" w:eastAsia="Courier New" w:hAnsi="Courier New"/>
                <w:color w:val="1A7A55"/>
                <w:sz w:val="18"/>
                <w:szCs w:val="18"/>
              </w:rPr>
              <w:t xml:space="preserve">    system   = "Power Distribution"</w:t>
            </w:r>
          </w:p>
          <w:p>
            <w:pPr>
              <w:spacing w:before="20" w:after="20"/>
            </w:pPr>
            <w:r>
              <w:rPr>
                <w:rFonts w:ascii="Courier New" w:cs="Courier New" w:eastAsia="Courier New" w:hAnsi="Courier New"/>
                <w:color w:val="1A7A55"/>
                <w:sz w:val="18"/>
                <w:szCs w:val="18"/>
              </w:rPr>
              <w:t xml:space="preserve">    symptom  = "+12V present, +5V rail 0V under load."</w:t>
            </w:r>
          </w:p>
          <w:p>
            <w:pPr>
              <w:spacing w:before="20" w:after="20"/>
            </w:pPr>
            <w:r>
              <w:rPr>
                <w:rFonts w:ascii="Courier New" w:cs="Courier New" w:eastAsia="Courier New" w:hAnsi="Courier New"/>
                <w:color w:val="1A7A55"/>
                <w:sz w:val="18"/>
                <w:szCs w:val="18"/>
              </w:rPr>
              <w:t xml:space="preserve">    file     = "faults/PSU-F002.xml"/&gt;</w:t>
            </w:r>
          </w:p>
          <w:p>
            <w:pPr>
              <w:spacing w:before="20" w:after="20"/>
            </w:pPr>
            <w:r>
              <w:rPr>
                <w:rFonts w:ascii="Courier New" w:cs="Courier New" w:eastAsia="Courier New" w:hAnsi="Courier New"/>
                <w:color w:val="1A7A55"/>
                <w:sz w:val="18"/>
                <w:szCs w:val="18"/>
              </w:rPr>
              <w:t xml:space="preserve"> </w:t>
            </w:r>
          </w:p>
          <w:p>
            <w:pPr>
              <w:spacing w:before="20" w:after="20"/>
            </w:pPr>
            <w:r>
              <w:rPr>
                <w:rFonts w:ascii="Courier New" w:cs="Courier New" w:eastAsia="Courier New" w:hAnsi="Courier New"/>
                <w:color w:val="1A7A55"/>
                <w:sz w:val="18"/>
                <w:szCs w:val="18"/>
              </w:rPr>
              <w:t xml:space="preserve">&lt;/faultsIndex&gt;</w:t>
            </w:r>
          </w:p>
        </w:tc>
      </w:tr>
    </w:tbl>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Attribute</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Values / description</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id</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Unique fault code, e.g. PSU-F001. Convention: component prefix + F + three-digit number.</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severity</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critical, major, or minor</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system</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Name of the subsystem affected, e.g. Power Distribution, Thermal Management.</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symptom</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Brief observable fault description — what the technician sees. Keep to one sentence.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file</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Path to the full fault detail file relative to the component folder.</w:t>
            </w:r>
          </w:p>
        </w:tc>
      </w:tr>
    </w:tbl>
    <w:p>
      <w:pPr>
        <w:spacing w:before="0" w:after="120"/>
      </w:pPr>
    </w:p>
    <w:p>
      <w:pPr>
        <w:pStyle w:val="Heading2"/>
        <w:spacing w:before="240" w:after="120"/>
      </w:pPr>
      <w:r>
        <w:rPr>
          <w:rFonts w:ascii="Arial" w:cs="Arial" w:eastAsia="Arial" w:hAnsi="Arial"/>
          <w:b/>
          <w:bCs/>
          <w:color w:val="1E2A3A"/>
          <w:sz w:val="28"/>
          <w:szCs w:val="28"/>
        </w:rPr>
        <w:t xml:space="preserve">7.2  Individual fault files</w:t>
      </w:r>
    </w:p>
    <w:p>
      <w:pPr>
        <w:spacing w:before="60" w:after="120"/>
      </w:pPr>
      <w:r>
        <w:rPr>
          <w:rFonts w:ascii="Arial" w:cs="Arial" w:eastAsia="Arial" w:hAnsi="Arial"/>
          <w:i w:val="false"/>
          <w:iCs w:val="false"/>
          <w:color w:val="1A1A18"/>
          <w:sz w:val="22"/>
          <w:szCs w:val="22"/>
        </w:rPr>
        <w:t xml:space="preserve">Each fault file contains the full diagnostic and remedy detail shown when a technician selects a fault from the list.</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&lt;fault id="PSU-F001"&gt;</w:t>
            </w:r>
          </w:p>
          <w:p>
            <w:pPr>
              <w:spacing w:before="20" w:after="20"/>
            </w:pPr>
            <w:r>
              <w:rPr>
                <w:rFonts w:ascii="Courier New" w:cs="Courier New" w:eastAsia="Courier New" w:hAnsi="Courier New"/>
                <w:color w:val="1A7A55"/>
                <w:sz w:val="18"/>
                <w:szCs w:val="18"/>
              </w:rPr>
              <w:t xml:space="preserve">  &lt;faultCode&gt;PSU-F001&lt;/faultCode&gt;</w:t>
            </w:r>
          </w:p>
          <w:p>
            <w:pPr>
              <w:spacing w:before="20" w:after="20"/>
            </w:pPr>
            <w:r>
              <w:rPr>
                <w:rFonts w:ascii="Courier New" w:cs="Courier New" w:eastAsia="Courier New" w:hAnsi="Courier New"/>
                <w:color w:val="1A7A55"/>
                <w:sz w:val="18"/>
                <w:szCs w:val="18"/>
              </w:rPr>
              <w:t xml:space="preserve">  &lt;severity&gt;critical&lt;/severity&gt;</w:t>
            </w:r>
          </w:p>
          <w:p>
            <w:pPr>
              <w:spacing w:before="20" w:after="20"/>
            </w:pPr>
            <w:r>
              <w:rPr>
                <w:rFonts w:ascii="Courier New" w:cs="Courier New" w:eastAsia="Courier New" w:hAnsi="Courier New"/>
                <w:color w:val="1A7A55"/>
                <w:sz w:val="18"/>
                <w:szCs w:val="18"/>
              </w:rPr>
              <w:t xml:space="preserve">  &lt;s&gt;Power Distribution&lt;/s&gt;</w:t>
            </w:r>
          </w:p>
          <w:p>
            <w:pPr>
              <w:spacing w:before="20" w:after="20"/>
            </w:pPr>
            <w:r>
              <w:rPr>
                <w:rFonts w:ascii="Courier New" w:cs="Courier New" w:eastAsia="Courier New" w:hAnsi="Courier New"/>
                <w:color w:val="1A7A55"/>
                <w:sz w:val="18"/>
                <w:szCs w:val="18"/>
              </w:rPr>
              <w:t xml:space="preserve">  &lt;symptom&gt;No output voltage on any rail. Unit completely dead.&lt;/symptom&gt;</w:t>
            </w:r>
          </w:p>
          <w:p>
            <w:pPr>
              <w:spacing w:before="20" w:after="20"/>
            </w:pPr>
            <w:r>
              <w:rPr>
                <w:rFonts w:ascii="Courier New" w:cs="Courier New" w:eastAsia="Courier New" w:hAnsi="Courier New"/>
                <w:color w:val="1A7A55"/>
                <w:sz w:val="18"/>
                <w:szCs w:val="18"/>
              </w:rPr>
              <w:t xml:space="preserve">  &lt;cause&gt;Blown input fuse or failed inrush limiter NTC.&lt;/cause&gt;</w:t>
            </w:r>
          </w:p>
          <w:p>
            <w:pPr>
              <w:spacing w:before="20" w:after="20"/>
            </w:pPr>
            <w:r>
              <w:rPr>
                <w:rFonts w:ascii="Courier New" w:cs="Courier New" w:eastAsia="Courier New" w:hAnsi="Courier New"/>
                <w:color w:val="1A7A55"/>
                <w:sz w:val="18"/>
                <w:szCs w:val="18"/>
              </w:rPr>
              <w:t xml:space="preserve">  &lt;remedy&gt;</w:t>
            </w:r>
          </w:p>
          <w:p>
            <w:pPr>
              <w:spacing w:before="20" w:after="20"/>
            </w:pPr>
            <w:r>
              <w:rPr>
                <w:rFonts w:ascii="Courier New" w:cs="Courier New" w:eastAsia="Courier New" w:hAnsi="Courier New"/>
                <w:color w:val="1A7A55"/>
                <w:sz w:val="18"/>
                <w:szCs w:val="18"/>
              </w:rPr>
              <w:t xml:space="preserve">    &lt;step order="1"&gt;Isolate mains supply at the wall isolator.&lt;/step&gt;</w:t>
            </w:r>
          </w:p>
          <w:p>
            <w:pPr>
              <w:spacing w:before="20" w:after="20"/>
            </w:pPr>
            <w:r>
              <w:rPr>
                <w:rFonts w:ascii="Courier New" w:cs="Courier New" w:eastAsia="Courier New" w:hAnsi="Courier New"/>
                <w:color w:val="1A7A55"/>
                <w:sz w:val="18"/>
                <w:szCs w:val="18"/>
              </w:rPr>
              <w:t xml:space="preserve">    &lt;step order="2"&gt;Remove PSU per the Removal procedure.&lt;/step&gt;</w:t>
            </w:r>
          </w:p>
          <w:p>
            <w:pPr>
              <w:spacing w:before="20" w:after="20"/>
            </w:pPr>
            <w:r>
              <w:rPr>
                <w:rFonts w:ascii="Courier New" w:cs="Courier New" w:eastAsia="Courier New" w:hAnsi="Courier New"/>
                <w:color w:val="1A7A55"/>
                <w:sz w:val="18"/>
                <w:szCs w:val="18"/>
              </w:rPr>
              <w:t xml:space="preserve">    &lt;step order="3"&gt;Inspect fuse F1. Replace if open circuit.&lt;/step&gt;</w:t>
            </w:r>
          </w:p>
          <w:p>
            <w:pPr>
              <w:spacing w:before="20" w:after="20"/>
            </w:pPr>
            <w:r>
              <w:rPr>
                <w:rFonts w:ascii="Courier New" w:cs="Courier New" w:eastAsia="Courier New" w:hAnsi="Courier New"/>
                <w:color w:val="1A7A55"/>
                <w:sz w:val="18"/>
                <w:szCs w:val="18"/>
              </w:rPr>
              <w:t xml:space="preserve">  &lt;/remedy&gt;</w:t>
            </w:r>
          </w:p>
          <w:p>
            <w:pPr>
              <w:spacing w:before="20" w:after="20"/>
            </w:pPr>
            <w:r>
              <w:rPr>
                <w:rFonts w:ascii="Courier New" w:cs="Courier New" w:eastAsia="Courier New" w:hAnsi="Courier New"/>
                <w:color w:val="1A7A55"/>
                <w:sz w:val="18"/>
                <w:szCs w:val="18"/>
              </w:rPr>
              <w:t xml:space="preserve">  &lt;toolsRequired&gt;</w:t>
            </w:r>
          </w:p>
          <w:p>
            <w:pPr>
              <w:spacing w:before="20" w:after="20"/>
            </w:pPr>
            <w:r>
              <w:rPr>
                <w:rFonts w:ascii="Courier New" w:cs="Courier New" w:eastAsia="Courier New" w:hAnsi="Courier New"/>
                <w:color w:val="1A7A55"/>
                <w:sz w:val="18"/>
                <w:szCs w:val="18"/>
              </w:rPr>
              <w:t xml:space="preserve">    &lt;tool ref="TL-003"/&gt;</w:t>
            </w:r>
          </w:p>
          <w:p>
            <w:pPr>
              <w:spacing w:before="20" w:after="20"/>
            </w:pPr>
            <w:r>
              <w:rPr>
                <w:rFonts w:ascii="Courier New" w:cs="Courier New" w:eastAsia="Courier New" w:hAnsi="Courier New"/>
                <w:color w:val="1A7A55"/>
                <w:sz w:val="18"/>
                <w:szCs w:val="18"/>
              </w:rPr>
              <w:t xml:space="preserve">  &lt;/toolsRequired&gt;</w:t>
            </w:r>
          </w:p>
          <w:p>
            <w:pPr>
              <w:spacing w:before="20" w:after="20"/>
            </w:pPr>
            <w:r>
              <w:rPr>
                <w:rFonts w:ascii="Courier New" w:cs="Courier New" w:eastAsia="Courier New" w:hAnsi="Courier New"/>
                <w:color w:val="1A7A55"/>
                <w:sz w:val="18"/>
                <w:szCs w:val="18"/>
              </w:rPr>
              <w:t xml:space="preserve">  &lt;references&gt;</w:t>
            </w:r>
          </w:p>
          <w:p>
            <w:pPr>
              <w:spacing w:before="20" w:after="20"/>
            </w:pPr>
            <w:r>
              <w:rPr>
                <w:rFonts w:ascii="Courier New" w:cs="Courier New" w:eastAsia="Courier New" w:hAnsi="Courier New"/>
                <w:color w:val="1A7A55"/>
                <w:sz w:val="18"/>
                <w:szCs w:val="18"/>
              </w:rPr>
              <w:t xml:space="preserve">    &lt;procedureRef component="comp-001" procedure="removal"</w:t>
            </w:r>
          </w:p>
          <w:p>
            <w:pPr>
              <w:spacing w:before="20" w:after="20"/>
            </w:pPr>
            <w:r>
              <w:rPr>
                <w:rFonts w:ascii="Courier New" w:cs="Courier New" w:eastAsia="Courier New" w:hAnsi="Courier New"/>
                <w:color w:val="1A7A55"/>
                <w:sz w:val="18"/>
                <w:szCs w:val="18"/>
              </w:rPr>
              <w:t xml:space="preserve">      label="Removal" note="Follow steps 1-4"/&gt;</w:t>
            </w:r>
          </w:p>
          <w:p>
            <w:pPr>
              <w:spacing w:before="20" w:after="20"/>
            </w:pPr>
            <w:r>
              <w:rPr>
                <w:rFonts w:ascii="Courier New" w:cs="Courier New" w:eastAsia="Courier New" w:hAnsi="Courier New"/>
                <w:color w:val="1A7A55"/>
                <w:sz w:val="18"/>
                <w:szCs w:val="18"/>
              </w:rPr>
              <w:t xml:space="preserve">    &lt;sectionRef target="cables" label="Cable List"</w:t>
            </w:r>
          </w:p>
          <w:p>
            <w:pPr>
              <w:spacing w:before="20" w:after="20"/>
            </w:pPr>
            <w:r>
              <w:rPr>
                <w:rFonts w:ascii="Courier New" w:cs="Courier New" w:eastAsia="Courier New" w:hAnsi="Courier New"/>
                <w:color w:val="1A7A55"/>
                <w:sz w:val="18"/>
                <w:szCs w:val="18"/>
              </w:rPr>
              <w:t xml:space="preserve">      note="Verify CBL-001 continuity"/&gt;</w:t>
            </w:r>
          </w:p>
          <w:p>
            <w:pPr>
              <w:spacing w:before="20" w:after="20"/>
            </w:pPr>
            <w:r>
              <w:rPr>
                <w:rFonts w:ascii="Courier New" w:cs="Courier New" w:eastAsia="Courier New" w:hAnsi="Courier New"/>
                <w:color w:val="1A7A55"/>
                <w:sz w:val="18"/>
                <w:szCs w:val="18"/>
              </w:rPr>
              <w:t xml:space="preserve">  &lt;/references&gt;</w:t>
            </w:r>
          </w:p>
          <w:p>
            <w:pPr>
              <w:spacing w:before="20" w:after="20"/>
            </w:pPr>
            <w:r>
              <w:rPr>
                <w:rFonts w:ascii="Courier New" w:cs="Courier New" w:eastAsia="Courier New" w:hAnsi="Courier New"/>
                <w:color w:val="1A7A55"/>
                <w:sz w:val="18"/>
                <w:szCs w:val="18"/>
              </w:rPr>
              <w:t xml:space="preserve">&lt;/fault&gt;</w:t>
            </w:r>
          </w:p>
        </w:tc>
      </w:tr>
    </w:tbl>
    <w:p>
      <w:pPr>
        <w:spacing w:before="0" w:after="120"/>
      </w:pPr>
    </w:p>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560"/>
        <w:gridCol w:w="9186"/>
      </w:tblGrid>
      <w:tr>
        <w:tc>
          <w:tcPr>
            <w:tcW w:type="dxa" w:w="560"/>
            <w:tcBorders>
              <w:top w:val="single" w:color="1D9E75" w:sz="1"/>
              <w:left w:val="single" w:color="1D9E75" w:sz="1"/>
              <w:bottom w:val="single" w:color="1D9E75" w:sz="1"/>
              <w:right w:val="single" w:color="1D9E75" w:sz="1"/>
            </w:tcBorders>
            <w:shd w:fill="1D9E75"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NOTE</w:t>
            </w:r>
          </w:p>
        </w:tc>
        <w:tc>
          <w:tcPr>
            <w:tcW w:type="dxa" w:w="9186"/>
            <w:tcBorders>
              <w:top w:val="single" w:color="1D9E75" w:sz="1"/>
              <w:left w:val="single" w:color="1D9E75" w:sz="1"/>
              <w:bottom w:val="single" w:color="1D9E75" w:sz="1"/>
              <w:right w:val="single" w:color="1D9E75" w:sz="1"/>
            </w:tcBorders>
            <w:shd w:fill="E6F5F0" w:val="clear"/>
            <w:tcMar>
              <w:top w:type="dxa" w:w="100"/>
              <w:left w:type="dxa" w:w="160"/>
              <w:bottom w:type="dxa" w:w="100"/>
              <w:right w:type="dxa" w:w="160"/>
            </w:tcMar>
          </w:tcPr>
          <w:p>
            <w:r>
              <w:rPr>
                <w:rFonts w:ascii="Arial" w:cs="Arial" w:eastAsia="Arial" w:hAnsi="Arial"/>
                <w:color w:val="1A1A18"/>
                <w:sz w:val="20"/>
                <w:szCs w:val="20"/>
              </w:rPr>
              <w:t xml:space="preserve">Remedy steps in fault files are read-only guidance — they do not use the tick-and-progress mechanism of procedure steps. Cross-reference the relevant procedure using &lt;procedureRef&gt; if a full tracked procedure should be followed.</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8.  System-Wide Files</w:t>
      </w:r>
    </w:p>
    <w:p>
      <w:pPr>
        <w:pStyle w:val="Heading2"/>
        <w:spacing w:before="240" w:after="120"/>
      </w:pPr>
      <w:r>
        <w:rPr>
          <w:rFonts w:ascii="Arial" w:cs="Arial" w:eastAsia="Arial" w:hAnsi="Arial"/>
          <w:b/>
          <w:bCs/>
          <w:color w:val="1E2A3A"/>
          <w:sz w:val="28"/>
          <w:szCs w:val="28"/>
        </w:rPr>
        <w:t xml:space="preserve">8.1  cables.xml</w:t>
      </w:r>
    </w:p>
    <w:p>
      <w:pPr>
        <w:spacing w:before="60" w:after="120"/>
      </w:pPr>
      <w:r>
        <w:rPr>
          <w:rFonts w:ascii="Arial" w:cs="Arial" w:eastAsia="Arial" w:hAnsi="Arial"/>
          <w:i w:val="false"/>
          <w:iCs w:val="false"/>
          <w:color w:val="1A1A18"/>
          <w:sz w:val="22"/>
          <w:szCs w:val="22"/>
        </w:rPr>
        <w:t xml:space="preserve">The system cable list. Displayed in the Cable List section. Add one &lt;cable&gt; entry per cable. IDs are referenced in procedure and fault files using the id value.</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&lt;cableList&gt;</w:t>
            </w:r>
          </w:p>
          <w:p>
            <w:pPr>
              <w:spacing w:before="20" w:after="20"/>
            </w:pPr>
            <w:r>
              <w:rPr>
                <w:rFonts w:ascii="Courier New" w:cs="Courier New" w:eastAsia="Courier New" w:hAnsi="Courier New"/>
                <w:color w:val="1A7A55"/>
                <w:sz w:val="18"/>
                <w:szCs w:val="18"/>
              </w:rPr>
              <w:t xml:space="preserve">  &lt;cable&gt;</w:t>
            </w:r>
          </w:p>
          <w:p>
            <w:pPr>
              <w:spacing w:before="20" w:after="20"/>
            </w:pPr>
            <w:r>
              <w:rPr>
                <w:rFonts w:ascii="Courier New" w:cs="Courier New" w:eastAsia="Courier New" w:hAnsi="Courier New"/>
                <w:color w:val="1A7A55"/>
                <w:sz w:val="18"/>
                <w:szCs w:val="18"/>
              </w:rPr>
              <w:t xml:space="preserve">    &lt;id&gt;CBL-001&lt;/id&gt;</w:t>
            </w:r>
          </w:p>
          <w:p>
            <w:pPr>
              <w:spacing w:before="20" w:after="20"/>
            </w:pPr>
            <w:r>
              <w:rPr>
                <w:rFonts w:ascii="Courier New" w:cs="Courier New" w:eastAsia="Courier New" w:hAnsi="Courier New"/>
                <w:color w:val="1A7A55"/>
                <w:sz w:val="18"/>
                <w:szCs w:val="18"/>
              </w:rPr>
              <w:t xml:space="preserve">    &lt;label&gt;Main Power&lt;/label&gt;</w:t>
            </w:r>
          </w:p>
          <w:p>
            <w:pPr>
              <w:spacing w:before="20" w:after="20"/>
            </w:pPr>
            <w:r>
              <w:rPr>
                <w:rFonts w:ascii="Courier New" w:cs="Courier New" w:eastAsia="Courier New" w:hAnsi="Courier New"/>
                <w:color w:val="1A7A55"/>
                <w:sz w:val="18"/>
                <w:szCs w:val="18"/>
              </w:rPr>
              <w:t xml:space="preserve">    &lt;from&gt;PSU J1&lt;/from&gt;</w:t>
            </w:r>
          </w:p>
          <w:p>
            <w:pPr>
              <w:spacing w:before="20" w:after="20"/>
            </w:pPr>
            <w:r>
              <w:rPr>
                <w:rFonts w:ascii="Courier New" w:cs="Courier New" w:eastAsia="Courier New" w:hAnsi="Courier New"/>
                <w:color w:val="1A7A55"/>
                <w:sz w:val="18"/>
                <w:szCs w:val="18"/>
              </w:rPr>
              <w:t xml:space="preserve">    &lt;to&gt;Board P1&lt;/to&gt;</w:t>
            </w:r>
          </w:p>
          <w:p>
            <w:pPr>
              <w:spacing w:before="20" w:after="20"/>
            </w:pPr>
            <w:r>
              <w:rPr>
                <w:rFonts w:ascii="Courier New" w:cs="Courier New" w:eastAsia="Courier New" w:hAnsi="Courier New"/>
                <w:color w:val="1A7A55"/>
                <w:sz w:val="18"/>
                <w:szCs w:val="18"/>
              </w:rPr>
              <w:t xml:space="preserve">    &lt;gauge&gt;18 AWG&lt;/gauge&gt;</w:t>
            </w:r>
          </w:p>
          <w:p>
            <w:pPr>
              <w:spacing w:before="20" w:after="20"/>
            </w:pPr>
            <w:r>
              <w:rPr>
                <w:rFonts w:ascii="Courier New" w:cs="Courier New" w:eastAsia="Courier New" w:hAnsi="Courier New"/>
                <w:color w:val="1A7A55"/>
                <w:sz w:val="18"/>
                <w:szCs w:val="18"/>
              </w:rPr>
              <w:t xml:space="preserve">    &lt;length&gt;300mm&lt;/length&gt;</w:t>
            </w:r>
          </w:p>
          <w:p>
            <w:pPr>
              <w:spacing w:before="20" w:after="20"/>
            </w:pPr>
            <w:r>
              <w:rPr>
                <w:rFonts w:ascii="Courier New" w:cs="Courier New" w:eastAsia="Courier New" w:hAnsi="Courier New"/>
                <w:color w:val="1A7A55"/>
                <w:sz w:val="18"/>
                <w:szCs w:val="18"/>
              </w:rPr>
              <w:t xml:space="preserve">    &lt;note&gt;Red sleeve&lt;/note&gt;</w:t>
            </w:r>
          </w:p>
          <w:p>
            <w:pPr>
              <w:spacing w:before="20" w:after="20"/>
            </w:pPr>
            <w:r>
              <w:rPr>
                <w:rFonts w:ascii="Courier New" w:cs="Courier New" w:eastAsia="Courier New" w:hAnsi="Courier New"/>
                <w:color w:val="1A7A55"/>
                <w:sz w:val="18"/>
                <w:szCs w:val="18"/>
              </w:rPr>
              <w:t xml:space="preserve">  &lt;/cable&gt;</w:t>
            </w:r>
          </w:p>
          <w:p>
            <w:pPr>
              <w:spacing w:before="20" w:after="20"/>
            </w:pPr>
            <w:r>
              <w:rPr>
                <w:rFonts w:ascii="Courier New" w:cs="Courier New" w:eastAsia="Courier New" w:hAnsi="Courier New"/>
                <w:color w:val="1A7A55"/>
                <w:sz w:val="18"/>
                <w:szCs w:val="18"/>
              </w:rPr>
              <w:t xml:space="preserve">&lt;/cableList&gt;</w:t>
            </w:r>
          </w:p>
        </w:tc>
      </w:tr>
    </w:tbl>
    <w:p>
      <w:pPr>
        <w:spacing w:before="0" w:after="120"/>
      </w:pPr>
    </w:p>
    <w:p>
      <w:pPr>
        <w:pStyle w:val="Heading2"/>
        <w:spacing w:before="240" w:after="120"/>
      </w:pPr>
      <w:r>
        <w:rPr>
          <w:rFonts w:ascii="Arial" w:cs="Arial" w:eastAsia="Arial" w:hAnsi="Arial"/>
          <w:b/>
          <w:bCs/>
          <w:color w:val="1E2A3A"/>
          <w:sz w:val="28"/>
          <w:szCs w:val="28"/>
        </w:rPr>
        <w:t xml:space="preserve">8.2  tools.xml</w:t>
      </w:r>
    </w:p>
    <w:p>
      <w:pPr>
        <w:spacing w:before="60" w:after="120"/>
      </w:pPr>
      <w:r>
        <w:rPr>
          <w:rFonts w:ascii="Arial" w:cs="Arial" w:eastAsia="Arial" w:hAnsi="Arial"/>
          <w:i w:val="false"/>
          <w:iCs w:val="false"/>
          <w:color w:val="1A1A18"/>
          <w:sz w:val="22"/>
          <w:szCs w:val="22"/>
        </w:rPr>
        <w:t xml:space="preserve">The system tool list. Add one &lt;tool&gt; entry per tool. The id value is used in procedure and fault files to reference required tools via &lt;tool ref="TL-001"/&gt;.</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&lt;toolList&gt;</w:t>
            </w:r>
          </w:p>
          <w:p>
            <w:pPr>
              <w:spacing w:before="20" w:after="20"/>
            </w:pPr>
            <w:r>
              <w:rPr>
                <w:rFonts w:ascii="Courier New" w:cs="Courier New" w:eastAsia="Courier New" w:hAnsi="Courier New"/>
                <w:color w:val="1A7A55"/>
                <w:sz w:val="18"/>
                <w:szCs w:val="18"/>
              </w:rPr>
              <w:t xml:space="preserve">  &lt;tool&gt;</w:t>
            </w:r>
          </w:p>
          <w:p>
            <w:pPr>
              <w:spacing w:before="20" w:after="20"/>
            </w:pPr>
            <w:r>
              <w:rPr>
                <w:rFonts w:ascii="Courier New" w:cs="Courier New" w:eastAsia="Courier New" w:hAnsi="Courier New"/>
                <w:color w:val="1A7A55"/>
                <w:sz w:val="18"/>
                <w:szCs w:val="18"/>
              </w:rPr>
              <w:t xml:space="preserve">    &lt;id&gt;TL-001&lt;/id&gt;</w:t>
            </w:r>
          </w:p>
          <w:p>
            <w:pPr>
              <w:spacing w:before="20" w:after="20"/>
            </w:pPr>
            <w:r>
              <w:rPr>
                <w:rFonts w:ascii="Courier New" w:cs="Courier New" w:eastAsia="Courier New" w:hAnsi="Courier New"/>
                <w:color w:val="1A7A55"/>
                <w:sz w:val="18"/>
                <w:szCs w:val="18"/>
              </w:rPr>
              <w:t xml:space="preserve">    &lt;n&gt;Torque screwdriver&lt;/n&gt;</w:t>
            </w:r>
          </w:p>
          <w:p>
            <w:pPr>
              <w:spacing w:before="20" w:after="20"/>
            </w:pPr>
            <w:r>
              <w:rPr>
                <w:rFonts w:ascii="Courier New" w:cs="Courier New" w:eastAsia="Courier New" w:hAnsi="Courier New"/>
                <w:color w:val="1A7A55"/>
                <w:sz w:val="18"/>
                <w:szCs w:val="18"/>
              </w:rPr>
              <w:t xml:space="preserve">    &lt;use&gt;M3 fasteners, 0.5 Nm&lt;/use&gt;</w:t>
            </w:r>
          </w:p>
          <w:p>
            <w:pPr>
              <w:spacing w:before="20" w:after="20"/>
            </w:pPr>
            <w:r>
              <w:rPr>
                <w:rFonts w:ascii="Courier New" w:cs="Courier New" w:eastAsia="Courier New" w:hAnsi="Courier New"/>
                <w:color w:val="1A7A55"/>
                <w:sz w:val="18"/>
                <w:szCs w:val="18"/>
              </w:rPr>
              <w:t xml:space="preserve">  &lt;/tool&gt;</w:t>
            </w:r>
          </w:p>
          <w:p>
            <w:pPr>
              <w:spacing w:before="20" w:after="20"/>
            </w:pPr>
            <w:r>
              <w:rPr>
                <w:rFonts w:ascii="Courier New" w:cs="Courier New" w:eastAsia="Courier New" w:hAnsi="Courier New"/>
                <w:color w:val="1A7A55"/>
                <w:sz w:val="18"/>
                <w:szCs w:val="18"/>
              </w:rPr>
              <w:t xml:space="preserve">&lt;/toolList&gt;</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9.  Adding a New Component — Step by Step</w:t>
      </w:r>
    </w:p>
    <w:p>
      <w:pPr>
        <w:spacing w:before="60" w:after="120"/>
      </w:pPr>
      <w:r>
        <w:rPr>
          <w:rFonts w:ascii="Arial" w:cs="Arial" w:eastAsia="Arial" w:hAnsi="Arial"/>
          <w:i w:val="false"/>
          <w:iCs w:val="false"/>
          <w:color w:val="1A1A18"/>
          <w:sz w:val="22"/>
          <w:szCs w:val="22"/>
        </w:rPr>
        <w:t xml:space="preserve">Follow these steps in order to add a new component to the IETM. Using comp-002 as an example.</w:t>
      </w:r>
    </w:p>
    <w:p>
      <w:pPr>
        <w:spacing w:before="0" w:after="120"/>
      </w:pPr>
    </w:p>
    <w:p>
      <w:pPr>
        <w:pStyle w:val="ListParagraph"/>
        <w:numPr>
          <w:ilvl w:val="0"/>
          <w:numId w:val="2"/>
        </w:numPr>
        <w:spacing w:before="40" w:after="60"/>
      </w:pPr>
      <w:r>
        <w:rPr>
          <w:rFonts w:ascii="Arial" w:cs="Arial" w:eastAsia="Arial" w:hAnsi="Arial"/>
          <w:color w:val="1A1A18"/>
          <w:sz w:val="22"/>
          <w:szCs w:val="22"/>
        </w:rPr>
        <w:t xml:space="preserve">Copy the comp-001 folder and rename it to comp-002.</w:t>
      </w:r>
    </w:p>
    <w:p>
      <w:pPr>
        <w:pStyle w:val="ListParagraph"/>
        <w:numPr>
          <w:ilvl w:val="0"/>
          <w:numId w:val="2"/>
        </w:numPr>
        <w:spacing w:before="40" w:after="60"/>
      </w:pPr>
      <w:r>
        <w:rPr>
          <w:rFonts w:ascii="Arial" w:cs="Arial" w:eastAsia="Arial" w:hAnsi="Arial"/>
          <w:color w:val="1A1A18"/>
          <w:sz w:val="22"/>
          <w:szCs w:val="22"/>
        </w:rPr>
        <w:t xml:space="preserve">Edit overview.xml — change the id attribute and &lt;n&gt; tag to the new component name.</w:t>
      </w:r>
    </w:p>
    <w:p>
      <w:pPr>
        <w:pStyle w:val="ListParagraph"/>
        <w:numPr>
          <w:ilvl w:val="0"/>
          <w:numId w:val="2"/>
        </w:numPr>
        <w:spacing w:before="40" w:after="60"/>
      </w:pPr>
      <w:r>
        <w:rPr>
          <w:rFonts w:ascii="Arial" w:cs="Arial" w:eastAsia="Arial" w:hAnsi="Arial"/>
          <w:color w:val="1A1A18"/>
          <w:sz w:val="22"/>
          <w:szCs w:val="22"/>
        </w:rPr>
        <w:t xml:space="preserve">Edit specs.xml — update id, &lt;n&gt;, and replace all specifications, power requirements, and pinout data.</w:t>
      </w:r>
    </w:p>
    <w:p>
      <w:pPr>
        <w:pStyle w:val="ListParagraph"/>
        <w:numPr>
          <w:ilvl w:val="0"/>
          <w:numId w:val="2"/>
        </w:numPr>
        <w:spacing w:before="40" w:after="60"/>
      </w:pPr>
      <w:r>
        <w:rPr>
          <w:rFonts w:ascii="Arial" w:cs="Arial" w:eastAsia="Arial" w:hAnsi="Arial"/>
          <w:color w:val="1A1A18"/>
          <w:sz w:val="22"/>
          <w:szCs w:val="22"/>
        </w:rPr>
        <w:t xml:space="preserve">Edit procedures-index.xml — update componentId and componentName attributes.</w:t>
      </w:r>
    </w:p>
    <w:p>
      <w:pPr>
        <w:pStyle w:val="ListParagraph"/>
        <w:numPr>
          <w:ilvl w:val="0"/>
          <w:numId w:val="2"/>
        </w:numPr>
        <w:spacing w:before="40" w:after="60"/>
      </w:pPr>
      <w:r>
        <w:rPr>
          <w:rFonts w:ascii="Arial" w:cs="Arial" w:eastAsia="Arial" w:hAnsi="Arial"/>
          <w:color w:val="1A1A18"/>
          <w:sz w:val="22"/>
          <w:szCs w:val="22"/>
        </w:rPr>
        <w:t xml:space="preserve">Edit each procedure file — update componentId, componentName, and all step content.</w:t>
      </w:r>
    </w:p>
    <w:p>
      <w:pPr>
        <w:pStyle w:val="ListParagraph"/>
        <w:numPr>
          <w:ilvl w:val="0"/>
          <w:numId w:val="2"/>
        </w:numPr>
        <w:spacing w:before="40" w:after="60"/>
      </w:pPr>
      <w:r>
        <w:rPr>
          <w:rFonts w:ascii="Arial" w:cs="Arial" w:eastAsia="Arial" w:hAnsi="Arial"/>
          <w:color w:val="1A1A18"/>
          <w:sz w:val="22"/>
          <w:szCs w:val="22"/>
        </w:rPr>
        <w:t xml:space="preserve">Edit faults-index.xml — update componentId, componentName, and add fault entries.</w:t>
      </w:r>
    </w:p>
    <w:p>
      <w:pPr>
        <w:pStyle w:val="ListParagraph"/>
        <w:numPr>
          <w:ilvl w:val="0"/>
          <w:numId w:val="2"/>
        </w:numPr>
        <w:spacing w:before="40" w:after="60"/>
      </w:pPr>
      <w:r>
        <w:rPr>
          <w:rFonts w:ascii="Arial" w:cs="Arial" w:eastAsia="Arial" w:hAnsi="Arial"/>
          <w:color w:val="1A1A18"/>
          <w:sz w:val="22"/>
          <w:szCs w:val="22"/>
        </w:rPr>
        <w:t xml:space="preserve">Create fault files in the faults/ subfolder for each entry in faults-index.xml.</w:t>
      </w:r>
    </w:p>
    <w:p>
      <w:pPr>
        <w:pStyle w:val="ListParagraph"/>
        <w:numPr>
          <w:ilvl w:val="0"/>
          <w:numId w:val="2"/>
        </w:numPr>
        <w:spacing w:before="40" w:after="60"/>
      </w:pPr>
      <w:r>
        <w:rPr>
          <w:rFonts w:ascii="Arial" w:cs="Arial" w:eastAsia="Arial" w:hAnsi="Arial"/>
          <w:color w:val="1A1A18"/>
          <w:sz w:val="22"/>
          <w:szCs w:val="22"/>
        </w:rPr>
        <w:t xml:space="preserve">Add one line to structure.xml inside the Components group section:</w:t>
      </w:r>
    </w:p>
    <w:p>
      <w:pPr>
        <w:spacing w:before="0" w:after="4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8C7C0" w:sz="1"/>
              <w:left w:val="single" w:color="C8C7C0" w:sz="1"/>
              <w:bottom w:val="single" w:color="C8C7C0" w:sz="1"/>
              <w:right w:val="single" w:color="C8C7C0" w:sz="1"/>
            </w:tcBorders>
            <w:shd w:fill="F4F4F2" w:val="clear"/>
            <w:tcMar>
              <w:top w:type="dxa" w:w="80"/>
              <w:left w:type="dxa" w:w="160"/>
              <w:bottom w:type="dxa" w:w="80"/>
              <w:right w:type="dxa" w:w="160"/>
            </w:tcMar>
          </w:tcPr>
          <w:p>
            <w:pPr>
              <w:spacing w:before="20" w:after="20"/>
            </w:pPr>
            <w:r>
              <w:rPr>
                <w:rFonts w:ascii="Courier New" w:cs="Courier New" w:eastAsia="Courier New" w:hAnsi="Courier New"/>
                <w:color w:val="1A7A55"/>
                <w:sz w:val="18"/>
                <w:szCs w:val="18"/>
              </w:rPr>
              <w:t xml:space="preserve">&lt;component</w:t>
            </w:r>
          </w:p>
          <w:p>
            <w:pPr>
              <w:spacing w:before="20" w:after="20"/>
            </w:pPr>
            <w:r>
              <w:rPr>
                <w:rFonts w:ascii="Courier New" w:cs="Courier New" w:eastAsia="Courier New" w:hAnsi="Courier New"/>
                <w:color w:val="1A7A55"/>
                <w:sz w:val="18"/>
                <w:szCs w:val="18"/>
              </w:rPr>
              <w:t xml:space="preserve">  id     = "comp-002"</w:t>
            </w:r>
          </w:p>
          <w:p>
            <w:pPr>
              <w:spacing w:before="20" w:after="20"/>
            </w:pPr>
            <w:r>
              <w:rPr>
                <w:rFonts w:ascii="Courier New" w:cs="Courier New" w:eastAsia="Courier New" w:hAnsi="Courier New"/>
                <w:color w:val="1A7A55"/>
                <w:sz w:val="18"/>
                <w:szCs w:val="18"/>
              </w:rPr>
              <w:t xml:space="preserve">  label  = "Control Board"</w:t>
            </w:r>
          </w:p>
          <w:p>
            <w:pPr>
              <w:spacing w:before="20" w:after="20"/>
            </w:pPr>
            <w:r>
              <w:rPr>
                <w:rFonts w:ascii="Courier New" w:cs="Courier New" w:eastAsia="Courier New" w:hAnsi="Courier New"/>
                <w:color w:val="1A7A55"/>
                <w:sz w:val="18"/>
                <w:szCs w:val="18"/>
              </w:rPr>
              <w:t xml:space="preserve">  folder = "comp-002"/&gt;</w:t>
            </w:r>
          </w:p>
        </w:tc>
      </w:tr>
    </w:tbl>
    <w:p>
      <w:pPr>
        <w:spacing w:before="0" w:after="120"/>
      </w:pPr>
    </w:p>
    <w:p>
      <w:pPr>
        <w:pStyle w:val="ListParagraph"/>
        <w:numPr>
          <w:ilvl w:val="0"/>
          <w:numId w:val="2"/>
        </w:numPr>
        <w:spacing w:before="40" w:after="60"/>
      </w:pPr>
      <w:r>
        <w:rPr>
          <w:rFonts w:ascii="Arial" w:cs="Arial" w:eastAsia="Arial" w:hAnsi="Arial"/>
          <w:color w:val="1A1A18"/>
          <w:sz w:val="22"/>
          <w:szCs w:val="22"/>
        </w:rPr>
        <w:t xml:space="preserve">Upload the new comp-002 folder to the server at content/components/comp-002/.</w:t>
      </w:r>
    </w:p>
    <w:p>
      <w:pPr>
        <w:pStyle w:val="ListParagraph"/>
        <w:numPr>
          <w:ilvl w:val="0"/>
          <w:numId w:val="2"/>
        </w:numPr>
        <w:spacing w:before="40" w:after="60"/>
      </w:pPr>
      <w:r>
        <w:rPr>
          <w:rFonts w:ascii="Arial" w:cs="Arial" w:eastAsia="Arial" w:hAnsi="Arial"/>
          <w:color w:val="1A1A18"/>
          <w:sz w:val="22"/>
          <w:szCs w:val="22"/>
        </w:rPr>
        <w:t xml:space="preserve">Upload the updated structure.xml to content/.</w:t>
      </w:r>
    </w:p>
    <w:p>
      <w:pPr>
        <w:pStyle w:val="ListParagraph"/>
        <w:numPr>
          <w:ilvl w:val="0"/>
          <w:numId w:val="2"/>
        </w:numPr>
        <w:spacing w:before="40" w:after="60"/>
      </w:pPr>
      <w:r>
        <w:rPr>
          <w:rFonts w:ascii="Arial" w:cs="Arial" w:eastAsia="Arial" w:hAnsi="Arial"/>
          <w:color w:val="1A1A18"/>
          <w:sz w:val="22"/>
          <w:szCs w:val="22"/>
        </w:rPr>
        <w:t xml:space="preserve">Add a new release entry to changelog.xml and upload it to content/.</w:t>
      </w:r>
    </w:p>
    <w:p>
      <w:pPr>
        <w:pStyle w:val="ListParagraph"/>
        <w:numPr>
          <w:ilvl w:val="0"/>
          <w:numId w:val="2"/>
        </w:numPr>
        <w:spacing w:before="40" w:after="60"/>
      </w:pPr>
      <w:r>
        <w:rPr>
          <w:rFonts w:ascii="Arial" w:cs="Arial" w:eastAsia="Arial" w:hAnsi="Arial"/>
          <w:color w:val="1A1A18"/>
          <w:sz w:val="22"/>
          <w:szCs w:val="22"/>
        </w:rPr>
        <w:t xml:space="preserve">Hard-refresh the browser (Ctrl+Shift+R). The new component appears in the left panel.</w:t>
      </w:r>
    </w:p>
    <w:p>
      <w:pPr>
        <w:spacing w:before="0" w:after="120"/>
      </w:pPr>
    </w:p>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560"/>
        <w:gridCol w:w="9186"/>
      </w:tblGrid>
      <w:tr>
        <w:tc>
          <w:tcPr>
            <w:tcW w:type="dxa" w:w="560"/>
            <w:tcBorders>
              <w:top w:val="single" w:color="BA7517" w:sz="1"/>
              <w:left w:val="single" w:color="BA7517" w:sz="1"/>
              <w:bottom w:val="single" w:color="BA7517" w:sz="1"/>
              <w:right w:val="single" w:color="BA7517" w:sz="1"/>
            </w:tcBorders>
            <w:shd w:fill="BA7517"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IMPORTANT</w:t>
            </w:r>
          </w:p>
        </w:tc>
        <w:tc>
          <w:tcPr>
            <w:tcW w:type="dxa" w:w="9186"/>
            <w:tcBorders>
              <w:top w:val="single" w:color="BA7517" w:sz="1"/>
              <w:left w:val="single" w:color="BA7517" w:sz="1"/>
              <w:bottom w:val="single" w:color="BA7517" w:sz="1"/>
              <w:right w:val="single" w:color="BA7517" w:sz="1"/>
            </w:tcBorders>
            <w:shd w:fill="FFF3CD" w:val="clear"/>
            <w:tcMar>
              <w:top w:type="dxa" w:w="100"/>
              <w:left w:type="dxa" w:w="160"/>
              <w:bottom w:type="dxa" w:w="100"/>
              <w:right w:type="dxa" w:w="160"/>
            </w:tcMar>
          </w:tcPr>
          <w:p>
            <w:r>
              <w:rPr>
                <w:rFonts w:ascii="Arial" w:cs="Arial" w:eastAsia="Arial" w:hAnsi="Arial"/>
                <w:color w:val="1A1A18"/>
                <w:sz w:val="20"/>
                <w:szCs w:val="20"/>
              </w:rPr>
              <w:t xml:space="preserve">The Fault Index updates automatically when a new component is added to the Components group in structure.xml. No other changes are required for the Fault Index.</w:t>
            </w:r>
          </w:p>
        </w:tc>
      </w:tr>
    </w:tbl>
    <w:p>
      <w:pPr>
        <w:spacing w:before="0" w:after="200"/>
      </w:pPr>
    </w:p>
    <w:p>
      <w:r>
        <w:br/>
      </w:r>
    </w:p>
    <w:p>
      <w:pPr>
        <w:pStyle w:val="Heading1"/>
        <w:spacing w:before="320" w:after="160"/>
      </w:pPr>
      <w:r>
        <w:rPr>
          <w:rFonts w:ascii="Arial" w:cs="Arial" w:eastAsia="Arial" w:hAnsi="Arial"/>
          <w:b/>
          <w:bCs/>
          <w:color w:val="1E2A3A"/>
          <w:sz w:val="36"/>
          <w:szCs w:val="36"/>
        </w:rPr>
        <w:t xml:space="preserve">10.  Release Checklist</w:t>
      </w:r>
    </w:p>
    <w:p>
      <w:pPr>
        <w:spacing w:before="60" w:after="120"/>
      </w:pPr>
      <w:r>
        <w:rPr>
          <w:rFonts w:ascii="Arial" w:cs="Arial" w:eastAsia="Arial" w:hAnsi="Arial"/>
          <w:i w:val="false"/>
          <w:iCs w:val="false"/>
          <w:color w:val="1A1A18"/>
          <w:sz w:val="22"/>
          <w:szCs w:val="22"/>
        </w:rPr>
        <w:t xml:space="preserve">Use this checklist when publishing a new version of the IETM to the server.</w:t>
      </w:r>
    </w:p>
    <w:p>
      <w:pPr>
        <w:spacing w:before="0" w:after="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Action</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File(s) to upload</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Add new &lt;entry&gt; at top of changelog.xml</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content/changelog.xml</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Update document title or number (if changed)</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content/structure.xml</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Add or update component content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content/components/comp-NNN/</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Add new component to navigation</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content/structure.xml</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Update cable list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content/cables.xml</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Update tool list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content/tools.xml</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Update top-level overview</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content/overview.xml</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Hard-refresh browser after upload</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(Ctrl+Shift+R in browser)</w:t>
            </w:r>
          </w:p>
        </w:tc>
      </w:tr>
    </w:tbl>
    <w:p>
      <w:pPr>
        <w:spacing w:before="0" w:after="120"/>
      </w:pPr>
    </w:p>
    <w:p>
      <w:pPr>
        <w:spacing w:before="60" w:after="120"/>
      </w:pPr>
      <w:r>
        <w:rPr>
          <w:rFonts w:ascii="Arial" w:cs="Arial" w:eastAsia="Arial" w:hAnsi="Arial"/>
          <w:i w:val="false"/>
          <w:iCs w:val="false"/>
          <w:color w:val="1A1A18"/>
          <w:sz w:val="22"/>
          <w:szCs w:val="22"/>
        </w:rPr>
        <w:t xml:space="preserve">The version number and date in the top bar update automatically once changelog.xml is uploaded. No other files need to be changed for a version bump.</w:t>
      </w:r>
    </w:p>
    <w:p>
      <w:pPr>
        <w:spacing w:before="0" w:after="200"/>
      </w:pPr>
    </w:p>
    <w:p>
      <w:r>
        <w:br/>
      </w:r>
    </w:p>
    <w:p>
      <w:pPr>
        <w:pStyle w:val="Heading1"/>
        <w:spacing w:before="320" w:after="160"/>
      </w:pPr>
      <w:r>
        <w:rPr>
          <w:rFonts w:ascii="Arial" w:cs="Arial" w:eastAsia="Arial" w:hAnsi="Arial"/>
          <w:b/>
          <w:bCs/>
          <w:color w:val="1E2A3A"/>
          <w:sz w:val="36"/>
          <w:szCs w:val="36"/>
        </w:rPr>
        <w:t xml:space="preserve">Quick Reference — XML Tags</w:t>
      </w:r>
    </w:p>
    <w:p>
      <w:pPr>
        <w:pStyle w:val="Heading2"/>
        <w:spacing w:before="240" w:after="120"/>
      </w:pPr>
      <w:r>
        <w:rPr>
          <w:rFonts w:ascii="Arial" w:cs="Arial" w:eastAsia="Arial" w:hAnsi="Arial"/>
          <w:b/>
          <w:bCs/>
          <w:color w:val="1E2A3A"/>
          <w:sz w:val="28"/>
          <w:szCs w:val="28"/>
        </w:rPr>
        <w:t xml:space="preserve">Notices (procedure steps)</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Tag</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Appearance and use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&lt;danger&gt;text&lt;/danger&gt;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Red banner — risk of death or serious injury</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&lt;caution&gt;text&lt;/caution&gt;</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Amber banner — risk of equipment damage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&lt;advice&gt;text&lt;/advice&gt;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Blue banner — helpful information or reminder</w:t>
            </w:r>
          </w:p>
        </w:tc>
      </w:tr>
    </w:tbl>
    <w:p>
      <w:pPr>
        <w:spacing w:before="0" w:after="120"/>
      </w:pPr>
    </w:p>
    <w:p>
      <w:pPr>
        <w:pStyle w:val="Heading2"/>
        <w:spacing w:before="240" w:after="120"/>
      </w:pPr>
      <w:r>
        <w:rPr>
          <w:rFonts w:ascii="Arial" w:cs="Arial" w:eastAsia="Arial" w:hAnsi="Arial"/>
          <w:b/>
          <w:bCs/>
          <w:color w:val="1E2A3A"/>
          <w:sz w:val="28"/>
          <w:szCs w:val="28"/>
        </w:rPr>
        <w:t xml:space="preserve">Fault severity values</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Value</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Meaning</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critical</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Equipment non-operational. Immediate attention required.</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major</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Degraded operation. Repair at next opportunity.</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minor</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Minor defect. Monitor and repair when convenient.</w:t>
            </w:r>
          </w:p>
        </w:tc>
      </w:tr>
    </w:tbl>
    <w:p>
      <w:pPr>
        <w:spacing w:before="0" w:after="120"/>
      </w:pPr>
    </w:p>
    <w:p>
      <w:pPr>
        <w:pStyle w:val="Heading2"/>
        <w:spacing w:before="240" w:after="120"/>
      </w:pPr>
      <w:r>
        <w:rPr>
          <w:rFonts w:ascii="Arial" w:cs="Arial" w:eastAsia="Arial" w:hAnsi="Arial"/>
          <w:b/>
          <w:bCs/>
          <w:color w:val="1E2A3A"/>
          <w:sz w:val="28"/>
          <w:szCs w:val="28"/>
        </w:rPr>
        <w:t xml:space="preserve">Version type values (changelog.xml)</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11"/>
        <w:gridCol w:w="6335"/>
      </w:tblGrid>
      <w:tr>
        <w:trPr>
          <w:tblHeader/>
        </w:trPr>
        <w:tc>
          <w:tcPr>
            <w:tcW w:type="dxa" w:w="3411"/>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Value</w:t>
            </w:r>
          </w:p>
        </w:tc>
        <w:tc>
          <w:tcPr>
            <w:tcW w:type="dxa" w:w="6335"/>
            <w:tcBorders>
              <w:top w:val="single" w:color="1E2A3A" w:sz="1"/>
              <w:left w:val="single" w:color="1E2A3A" w:sz="1"/>
              <w:bottom w:val="single" w:color="1E2A3A" w:sz="1"/>
              <w:right w:val="single" w:color="1E2A3A" w:sz="1"/>
            </w:tcBorders>
            <w:shd w:fill="1E2A3A" w:val="clear"/>
            <w:tcMar>
              <w:top w:type="dxa" w:w="80"/>
              <w:left w:type="dxa" w:w="120"/>
              <w:bottom w:type="dxa" w:w="80"/>
              <w:right w:type="dxa" w:w="120"/>
            </w:tcMar>
          </w:tcPr>
          <w:p>
            <w:r>
              <w:rPr>
                <w:rFonts w:ascii="Arial" w:cs="Arial" w:eastAsia="Arial" w:hAnsi="Arial"/>
                <w:b/>
                <w:bCs/>
                <w:color w:val="FFFFFF"/>
                <w:sz w:val="20"/>
                <w:szCs w:val="20"/>
              </w:rPr>
              <w:t xml:space="preserve">When to use</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Initial Release</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First issue of the document</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Feature</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New functionality or component added</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Amendment</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Significant change to existing content</w:t>
            </w:r>
          </w:p>
        </w:tc>
      </w:tr>
      <w:tr>
        <w:tc>
          <w:tcPr>
            <w:tcW w:type="dxa" w:w="3411"/>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bCs/>
                <w:color w:val="1A1A18"/>
                <w:sz w:val="20"/>
                <w:szCs w:val="20"/>
              </w:rPr>
              <w:t xml:space="preserve">Correction</w:t>
            </w:r>
          </w:p>
        </w:tc>
        <w:tc>
          <w:tcPr>
            <w:tcW w:type="dxa" w:w="6335"/>
            <w:tcBorders>
              <w:top w:val="single" w:color="C8C7C0" w:sz="1"/>
              <w:left w:val="single" w:color="C8C7C0" w:sz="1"/>
              <w:bottom w:val="single" w:color="C8C7C0" w:sz="1"/>
              <w:right w:val="single" w:color="C8C7C0" w:sz="1"/>
            </w:tcBorders>
            <w:shd w:fill="F8F8F6" w:val="clear"/>
            <w:tcMar>
              <w:top w:type="dxa" w:w="80"/>
              <w:left w:type="dxa" w:w="120"/>
              <w:bottom w:type="dxa" w:w="80"/>
              <w:right w:type="dxa" w:w="120"/>
            </w:tcMar>
          </w:tcPr>
          <w:p>
            <w:r>
              <w:rPr>
                <w:rFonts w:ascii="Arial" w:cs="Arial" w:eastAsia="Arial" w:hAnsi="Arial"/>
                <w:b w:val="false"/>
                <w:bCs w:val="false"/>
                <w:color w:val="5A5A56"/>
                <w:sz w:val="20"/>
                <w:szCs w:val="20"/>
              </w:rPr>
              <w:t xml:space="preserve">Error correction — no new content</w:t>
            </w:r>
          </w:p>
        </w:tc>
      </w:tr>
      <w:tr>
        <w:tc>
          <w:tcPr>
            <w:tcW w:type="dxa" w:w="3411"/>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bCs/>
                <w:color w:val="1A1A18"/>
                <w:sz w:val="20"/>
                <w:szCs w:val="20"/>
              </w:rPr>
              <w:t xml:space="preserve">Addition</w:t>
            </w:r>
          </w:p>
        </w:tc>
        <w:tc>
          <w:tcPr>
            <w:tcW w:type="dxa" w:w="6335"/>
            <w:tcBorders>
              <w:top w:val="single" w:color="C8C7C0" w:sz="1"/>
              <w:left w:val="single" w:color="C8C7C0" w:sz="1"/>
              <w:bottom w:val="single" w:color="C8C7C0" w:sz="1"/>
              <w:right w:val="single" w:color="C8C7C0" w:sz="1"/>
            </w:tcBorders>
            <w:shd w:fill="FFFFFF" w:val="clear"/>
            <w:tcMar>
              <w:top w:type="dxa" w:w="80"/>
              <w:left w:type="dxa" w:w="120"/>
              <w:bottom w:type="dxa" w:w="80"/>
              <w:right w:type="dxa" w:w="120"/>
            </w:tcMar>
          </w:tcPr>
          <w:p>
            <w:r>
              <w:rPr>
                <w:rFonts w:ascii="Arial" w:cs="Arial" w:eastAsia="Arial" w:hAnsi="Arial"/>
                <w:b w:val="false"/>
                <w:bCs w:val="false"/>
                <w:color w:val="5A5A56"/>
                <w:sz w:val="20"/>
                <w:szCs w:val="20"/>
              </w:rPr>
              <w:t xml:space="preserve">New content added to existing sections</w:t>
            </w:r>
          </w:p>
        </w:tc>
      </w:tr>
    </w:tbl>
    <w:sectPr>
      <w:headerReference w:type="default" r:id="rId6"/>
      <w:footerReference w:type="default" r:id="rId7"/>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4873"/>
      <w:gridCol w:w="4873"/>
    </w:tblGrid>
    <w:tr>
      <w:tc>
        <w:tcPr>
          <w:tcW w:type="dxa" w:w="4873"/>
          <w:tcBorders>
            <w:top w:val="single" w:color="C8C7C0" w:sz="4"/>
            <w:left w:val="none" w:color="FFFFFF" w:sz="0"/>
            <w:bottom w:val="none" w:color="FFFFFF" w:sz="0"/>
            <w:right w:val="none" w:color="FFFFFF" w:sz="0"/>
          </w:tcBorders>
          <w:tcMar>
            <w:top w:type="dxa" w:w="60"/>
            <w:left w:type="dxa" w:w="0"/>
            <w:bottom w:type="dxa" w:w="0"/>
            <w:right w:type="dxa" w:w="0"/>
          </w:tcMar>
        </w:tcPr>
        <w:p>
          <w:r>
            <w:rPr>
              <w:rFonts w:ascii="Arial" w:cs="Arial" w:eastAsia="Arial" w:hAnsi="Arial"/>
              <w:i/>
              <w:iCs/>
              <w:color w:val="5A5A56"/>
              <w:sz w:val="16"/>
              <w:szCs w:val="16"/>
            </w:rPr>
            <w:t xml:space="preserve">UNCONTROLLED WHEN PRINTED</w:t>
          </w:r>
        </w:p>
      </w:tc>
      <w:tc>
        <w:tcPr>
          <w:tcW w:type="dxa" w:w="4873"/>
          <w:tcBorders>
            <w:top w:val="single" w:color="C8C7C0" w:sz="4"/>
            <w:left w:val="none" w:color="FFFFFF" w:sz="0"/>
            <w:bottom w:val="none" w:color="FFFFFF" w:sz="0"/>
            <w:right w:val="none" w:color="FFFFFF" w:sz="0"/>
          </w:tcBorders>
          <w:tcMar>
            <w:top w:type="dxa" w:w="60"/>
            <w:left w:type="dxa" w:w="0"/>
            <w:bottom w:type="dxa" w:w="0"/>
            <w:right w:type="dxa" w:w="0"/>
          </w:tcMar>
        </w:tcPr>
        <w:p>
          <w:pPr>
            <w:jc w:val="right"/>
          </w:pPr>
          <w:r>
            <w:rPr>
              <w:rFonts w:ascii="Arial" w:cs="Arial" w:eastAsia="Arial" w:hAnsi="Arial"/>
              <w:color w:val="5A5A56"/>
              <w:sz w:val="16"/>
              <w:szCs w:val="16"/>
            </w:rPr>
            <w:t xml:space="preserve">Page </w:t>
          </w:r>
          <w:r>
            <w:rPr>
              <w:rFonts w:ascii="Arial" w:cs="Arial" w:eastAsia="Arial" w:hAnsi="Arial"/>
              <w:color w:val="5A5A56"/>
              <w:sz w:val="16"/>
              <w:szCs w:val="16"/>
            </w:rPr>
            <w:fldChar w:fldCharType="begin"/>
            <w:instrText xml:space="preserve">PAGE</w:instrText>
            <w:fldChar w:fldCharType="separate"/>
            <w:fldChar w:fldCharType="end"/>
          </w:r>
          <w:r>
            <w:rPr>
              <w:rFonts w:ascii="Arial" w:cs="Arial" w:eastAsia="Arial" w:hAnsi="Arial"/>
              <w:color w:val="5A5A56"/>
              <w:sz w:val="16"/>
              <w:szCs w:val="16"/>
            </w:rPr>
            <w:t xml:space="preserve"> of </w:t>
          </w:r>
          <w:r>
            <w:rPr>
              <w:rFonts w:ascii="Arial" w:cs="Arial" w:eastAsia="Arial" w:hAnsi="Arial"/>
              <w:color w:val="5A5A56"/>
              <w:sz w:val="16"/>
              <w:szCs w:val="16"/>
            </w:rPr>
            <w:fldChar w:fldCharType="begin"/>
            <w:instrText xml:space="preserve">NUMPAGES</w:instrText>
            <w:fldChar w:fldCharType="separate"/>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746"/>
      <w:tblBorders>
        <w:top w:val="none" w:color="FFFFFF" w:sz="0"/>
        <w:left w:val="none" w:color="FFFFFF" w:sz="0"/>
        <w:bottom w:val="none" w:color="FFFFFF" w:sz="0"/>
        <w:right w:val="none" w:color="FFFFFF" w:sz="0"/>
        <w:insideH w:val="single" w:color="auto" w:sz="4"/>
        <w:insideV w:val="single" w:color="auto" w:sz="4"/>
      </w:tblBorders>
    </w:tblPr>
    <w:tblGrid>
      <w:gridCol w:w="4873"/>
      <w:gridCol w:w="4873"/>
    </w:tblGrid>
    <w:tr>
      <w:tc>
        <w:tcPr>
          <w:tcW w:type="dxa" w:w="4873"/>
          <w:tcBorders>
            <w:top w:val="none" w:color="FFFFFF" w:sz="0"/>
            <w:left w:val="none" w:color="FFFFFF" w:sz="0"/>
            <w:bottom w:val="single" w:color="1D9E75" w:sz="4"/>
            <w:right w:val="none" w:color="FFFFFF" w:sz="0"/>
          </w:tcBorders>
          <w:tcMar>
            <w:top w:type="dxa" w:w="0"/>
            <w:left w:type="dxa" w:w="0"/>
            <w:bottom w:type="dxa" w:w="60"/>
            <w:right w:type="dxa" w:w="0"/>
          </w:tcMar>
        </w:tcPr>
        <w:p>
          <w:r>
            <w:rPr>
              <w:rFonts w:ascii="Arial" w:cs="Arial" w:eastAsia="Arial" w:hAnsi="Arial"/>
              <w:b/>
              <w:bCs/>
              <w:color w:val="1E2A3A"/>
              <w:sz w:val="18"/>
              <w:szCs w:val="18"/>
            </w:rPr>
            <w:t xml:space="preserve">IETM — Content Author Guide</w:t>
          </w:r>
        </w:p>
      </w:tc>
      <w:tc>
        <w:tcPr>
          <w:tcW w:type="dxa" w:w="4873"/>
          <w:tcBorders>
            <w:top w:val="none" w:color="FFFFFF" w:sz="0"/>
            <w:left w:val="none" w:color="FFFFFF" w:sz="0"/>
            <w:bottom w:val="single" w:color="1D9E75" w:sz="4"/>
            <w:right w:val="none" w:color="FFFFFF" w:sz="0"/>
          </w:tcBorders>
          <w:tcMar>
            <w:top w:type="dxa" w:w="0"/>
            <w:left w:type="dxa" w:w="0"/>
            <w:bottom w:type="dxa" w:w="60"/>
            <w:right w:type="dxa" w:w="0"/>
          </w:tcMar>
        </w:tcPr>
        <w:p>
          <w:pPr>
            <w:jc w:val="right"/>
          </w:pPr>
          <w:r>
            <w:rPr>
              <w:rFonts w:ascii="Arial" w:cs="Arial" w:eastAsia="Arial" w:hAnsi="Arial"/>
              <w:color w:val="5A5A56"/>
              <w:sz w:val="18"/>
              <w:szCs w:val="18"/>
            </w:rPr>
            <w:t xml:space="preserve">Version 1.1.0  ·  Deuratech</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60"/>
      <w:outlineLvl w:val="0"/>
    </w:pPr>
    <w:rPr>
      <w:rFonts w:ascii="Arial" w:cs="Arial" w:eastAsia="Arial" w:hAnsi="Arial"/>
      <w:b/>
      <w:bCs/>
      <w:color w:val="1E2A3A"/>
      <w:sz w:val="36"/>
      <w:szCs w:val="36"/>
    </w:rPr>
  </w:style>
  <w:style w:type="paragraph" w:styleId="Heading2">
    <w:name w:val="Heading 2"/>
    <w:basedOn w:val="Normal"/>
    <w:next w:val="Normal"/>
    <w:qFormat/>
    <w:pPr>
      <w:spacing w:before="240" w:after="120"/>
      <w:outlineLvl w:val="1"/>
    </w:pPr>
    <w:rPr>
      <w:rFonts w:ascii="Arial" w:cs="Arial" w:eastAsia="Arial" w:hAnsi="Arial"/>
      <w:b/>
      <w:bCs/>
      <w:color w:val="1E2A3A"/>
      <w:sz w:val="28"/>
      <w:szCs w:val="28"/>
    </w:rPr>
  </w:style>
  <w:style w:type="paragraph" w:styleId="Heading3">
    <w:name w:val="Heading 3"/>
    <w:basedOn w:val="Normal"/>
    <w:next w:val="Normal"/>
    <w:qFormat/>
    <w:pPr>
      <w:spacing w:before="180" w:after="80"/>
      <w:outlineLvl w:val="2"/>
    </w:pPr>
    <w:rPr>
      <w:rFonts w:ascii="Arial" w:cs="Arial" w:eastAsia="Arial" w:hAnsi="Arial"/>
      <w:b/>
      <w:bCs/>
      <w:color w:val="5A5A5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2026-03-30T07:54:37.554Z</dcterms:created>
  <dcterms:modified xsi:type="dcterms:W3CDTF">2026-03-30T07:54:37.555Z</dcterms:modified>
</cp:coreProperties>
</file>

<file path=docProps/custom.xml><?xml version="1.0" encoding="utf-8"?>
<Properties xmlns="http://schemas.openxmlformats.org/officeDocument/2006/custom-properties" xmlns:vt="http://schemas.openxmlformats.org/officeDocument/2006/docPropsVTypes"/>
</file>